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F37365" w14:paraId="64240CD8" w14:textId="77777777" w:rsidTr="00D25CB4">
        <w:tc>
          <w:tcPr>
            <w:tcW w:w="4786" w:type="dxa"/>
            <w:hideMark/>
          </w:tcPr>
          <w:p w14:paraId="1247F685" w14:textId="77777777" w:rsidR="007E1D85" w:rsidRPr="005C4A47" w:rsidRDefault="007E1D85" w:rsidP="005C4A47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6DC9052F" w14:textId="77777777" w:rsidR="00FB4E02" w:rsidRPr="00F37365" w:rsidRDefault="00FB4E02" w:rsidP="00FB4E0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53D8D71B" w14:textId="77777777" w:rsidR="00FB4E02" w:rsidRPr="00F37365" w:rsidRDefault="00FB4E02" w:rsidP="00FB4E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40C10A8A" w14:textId="77777777" w:rsidR="00FB4E02" w:rsidRPr="00F37365" w:rsidRDefault="00FB4E02" w:rsidP="00FB4E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</w:t>
            </w:r>
            <w:r w:rsidR="00496850"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медицинского и фармацевтического контроля</w:t>
            </w:r>
            <w:r w:rsidR="00496850" w:rsidRPr="00F37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48BE20E8" w14:textId="77777777" w:rsidR="00FB4E02" w:rsidRPr="00F37365" w:rsidRDefault="00FB4E02" w:rsidP="00FB4E0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10136C7" w14:textId="77777777" w:rsidR="00FB4E02" w:rsidRPr="00F37365" w:rsidRDefault="00FB4E02" w:rsidP="00FB4E02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</w:p>
          <w:p w14:paraId="7A191704" w14:textId="77777777" w:rsidR="0036624C" w:rsidRPr="0036624C" w:rsidRDefault="0036624C" w:rsidP="003662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366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17»   </w:t>
            </w:r>
            <w:proofErr w:type="gramEnd"/>
            <w:r w:rsidRPr="00366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    2025 г.</w:t>
            </w:r>
          </w:p>
          <w:p w14:paraId="07D7ACEF" w14:textId="2F94F1BC" w:rsidR="00523D82" w:rsidRPr="00F37365" w:rsidRDefault="0036624C" w:rsidP="0036624C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8"/>
                <w:lang w:eastAsia="ru-RU"/>
              </w:rPr>
            </w:pPr>
            <w:r w:rsidRPr="00366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№N089492</w:t>
            </w:r>
          </w:p>
        </w:tc>
        <w:tc>
          <w:tcPr>
            <w:tcW w:w="4536" w:type="dxa"/>
          </w:tcPr>
          <w:p w14:paraId="7811F655" w14:textId="77777777" w:rsidR="00523D82" w:rsidRPr="00F3736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23D82" w:rsidRPr="00F37365" w14:paraId="65C055EF" w14:textId="77777777" w:rsidTr="00D25CB4">
        <w:tc>
          <w:tcPr>
            <w:tcW w:w="4786" w:type="dxa"/>
          </w:tcPr>
          <w:p w14:paraId="560D9EF2" w14:textId="77777777" w:rsidR="00523D82" w:rsidRPr="00F3736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3979A01" w14:textId="77777777" w:rsidR="00523D82" w:rsidRPr="00F3736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9FC0E60" w14:textId="77777777" w:rsidR="00523D82" w:rsidRPr="00F3736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</w:tr>
    </w:tbl>
    <w:p w14:paraId="1EADA298" w14:textId="77777777" w:rsidR="00280121" w:rsidRPr="00F37365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064362DC" w14:textId="77777777" w:rsidR="00D76048" w:rsidRPr="00F37365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ОБЩАЯ ХАРАКТЕРИСТИКА ЛЕКАРСТВЕННОГО ПРЕПАРАТА</w:t>
      </w:r>
    </w:p>
    <w:p w14:paraId="623449E4" w14:textId="77777777" w:rsidR="00372082" w:rsidRPr="00F3736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0B03A3F8" w14:textId="77777777" w:rsidR="00280121" w:rsidRPr="00F3736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НАИМЕНОВАНИЕ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ЛЕКАРСТВЕННОГО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ПРЕПАРАТА</w:t>
      </w:r>
    </w:p>
    <w:p w14:paraId="25B62967" w14:textId="77777777" w:rsidR="001872CE" w:rsidRPr="00F37365" w:rsidRDefault="001E76C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4E1D86" w:rsidRPr="00F37365">
        <w:rPr>
          <w:rFonts w:ascii="Times New Roman" w:eastAsia="Times New Roman" w:hAnsi="Times New Roman"/>
          <w:sz w:val="24"/>
          <w:szCs w:val="28"/>
          <w:lang w:eastAsia="ru-RU"/>
        </w:rPr>
        <w:t>, 20 мг/мл</w:t>
      </w:r>
      <w:r w:rsidR="00886D6B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, </w:t>
      </w:r>
      <w:r w:rsidR="009051FB" w:rsidRPr="009051FB">
        <w:rPr>
          <w:rFonts w:ascii="Times New Roman" w:eastAsia="Times New Roman" w:hAnsi="Times New Roman"/>
          <w:sz w:val="24"/>
          <w:szCs w:val="28"/>
          <w:lang w:val="kk-KZ" w:eastAsia="ru-RU"/>
        </w:rPr>
        <w:t>2 мл и 5 мл</w:t>
      </w:r>
      <w:r w:rsidR="009051FB">
        <w:rPr>
          <w:rFonts w:ascii="Times New Roman" w:eastAsia="Times New Roman" w:hAnsi="Times New Roman"/>
          <w:sz w:val="24"/>
          <w:szCs w:val="28"/>
          <w:lang w:val="kk-KZ" w:eastAsia="ru-RU"/>
        </w:rPr>
        <w:t>,</w:t>
      </w:r>
      <w:r w:rsidR="009051FB" w:rsidRPr="009051FB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="00261EB0" w:rsidRPr="00F37365">
        <w:rPr>
          <w:rFonts w:ascii="Times New Roman" w:eastAsia="Times New Roman" w:hAnsi="Times New Roman"/>
          <w:sz w:val="24"/>
          <w:szCs w:val="28"/>
          <w:lang w:eastAsia="ru-RU"/>
        </w:rPr>
        <w:t>концентрат для приготовления раствора для инфузий</w:t>
      </w:r>
    </w:p>
    <w:p w14:paraId="585F12C2" w14:textId="77777777" w:rsidR="00B01011" w:rsidRPr="00F37365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</w:p>
    <w:p w14:paraId="525F7B1C" w14:textId="77777777" w:rsidR="003C07E3" w:rsidRPr="00F37365" w:rsidRDefault="003C07E3" w:rsidP="0078568D">
      <w:pPr>
        <w:spacing w:after="0" w:line="240" w:lineRule="auto"/>
        <w:jc w:val="both"/>
        <w:rPr>
          <w:sz w:val="24"/>
          <w:szCs w:val="28"/>
        </w:rPr>
      </w:pPr>
      <w:bookmarkStart w:id="0" w:name="2175220285"/>
      <w:bookmarkStart w:id="1" w:name="OCRUncertain022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 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КАЧЕСТВЕННЫЙ И КОЛИЧЕСТВЕННЫЙ СОСТАВ</w:t>
      </w:r>
    </w:p>
    <w:bookmarkEnd w:id="0"/>
    <w:p w14:paraId="3402CAD2" w14:textId="77777777" w:rsidR="001872CE" w:rsidRPr="00F3736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2.1 Общее описание</w:t>
      </w: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14:paraId="6A2BB879" w14:textId="77777777" w:rsidR="00D60C5A" w:rsidRPr="00F37365" w:rsidRDefault="005C4A47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Иринотекан</w:t>
      </w:r>
      <w:proofErr w:type="spellEnd"/>
    </w:p>
    <w:p w14:paraId="2A50E029" w14:textId="77777777" w:rsidR="00D60C5A" w:rsidRPr="00F37365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2.2 Качественный и количественный состав</w:t>
      </w:r>
    </w:p>
    <w:p w14:paraId="7BB45570" w14:textId="77777777" w:rsidR="005C4A47" w:rsidRPr="00F37365" w:rsidRDefault="005C4A47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1 мл </w:t>
      </w:r>
      <w:r w:rsidR="00BD4B56" w:rsidRPr="00F37365">
        <w:rPr>
          <w:rFonts w:ascii="Times New Roman" w:eastAsia="TimesNewRomanPSMT" w:hAnsi="Times New Roman"/>
          <w:sz w:val="24"/>
          <w:szCs w:val="28"/>
          <w:lang w:eastAsia="ru-RU"/>
        </w:rPr>
        <w:t>препарата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содержит:</w:t>
      </w:r>
    </w:p>
    <w:p w14:paraId="503EB401" w14:textId="77777777" w:rsidR="00A074C5" w:rsidRPr="001E76C2" w:rsidRDefault="00A074C5" w:rsidP="001E76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активн</w:t>
      </w:r>
      <w:r w:rsidR="00D02CE1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ое</w:t>
      </w: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веществ</w:t>
      </w:r>
      <w:r w:rsidR="00D02CE1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о</w:t>
      </w:r>
      <w:r w:rsidR="00145C0C"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-</w:t>
      </w: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proofErr w:type="spellStart"/>
      <w:r w:rsid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и</w:t>
      </w:r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ринотекана</w:t>
      </w:r>
      <w:proofErr w:type="spellEnd"/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гидрохлорида</w:t>
      </w:r>
      <w:r w:rsid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(эквивалентно </w:t>
      </w:r>
      <w:proofErr w:type="spellStart"/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иринотекану</w:t>
      </w:r>
      <w:proofErr w:type="spellEnd"/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гидрохлориду </w:t>
      </w:r>
      <w:proofErr w:type="spellStart"/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тригидрату</w:t>
      </w:r>
      <w:proofErr w:type="spellEnd"/>
      <w:r w:rsidR="001E76C2" w:rsidRP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)</w:t>
      </w:r>
      <w:r w:rsidR="001E76C2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</w:t>
      </w:r>
      <w:r w:rsidR="005C4A47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20 мг</w:t>
      </w:r>
      <w:r w:rsidR="00145C0C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14:paraId="108C7032" w14:textId="77777777" w:rsidR="00880C98" w:rsidRPr="00F37365" w:rsidRDefault="00880C98" w:rsidP="0088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F37365">
        <w:rPr>
          <w:rFonts w:ascii="Times New Roman" w:hAnsi="Times New Roman"/>
          <w:sz w:val="23"/>
          <w:szCs w:val="23"/>
          <w:lang w:eastAsia="ru-RU"/>
        </w:rPr>
        <w:t>Вспомогательные вещества, наличие которых надо</w:t>
      </w:r>
      <w:r w:rsidRPr="00F37365">
        <w:rPr>
          <w:rFonts w:ascii="Times New Roman" w:hAnsi="Times New Roman"/>
          <w:sz w:val="23"/>
          <w:szCs w:val="23"/>
          <w:lang w:val="kk-KZ" w:eastAsia="ru-RU"/>
        </w:rPr>
        <w:t xml:space="preserve"> </w:t>
      </w:r>
      <w:r w:rsidRPr="00F37365">
        <w:rPr>
          <w:rFonts w:ascii="Times New Roman" w:hAnsi="Times New Roman"/>
          <w:sz w:val="23"/>
          <w:szCs w:val="23"/>
          <w:lang w:eastAsia="ru-RU"/>
        </w:rPr>
        <w:t>учитывать в составе лекарственного препарата:</w:t>
      </w:r>
      <w:r w:rsidR="00215036" w:rsidRPr="00F37365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F37365">
        <w:rPr>
          <w:rFonts w:ascii="Times New Roman" w:hAnsi="Times New Roman"/>
          <w:sz w:val="23"/>
          <w:szCs w:val="23"/>
          <w:lang w:eastAsia="ru-RU"/>
        </w:rPr>
        <w:t>сорбитол</w:t>
      </w:r>
      <w:r w:rsidR="00D03917" w:rsidRPr="00F37365">
        <w:rPr>
          <w:rFonts w:ascii="Times New Roman" w:hAnsi="Times New Roman"/>
          <w:sz w:val="23"/>
          <w:szCs w:val="23"/>
          <w:lang w:eastAsia="ru-RU"/>
        </w:rPr>
        <w:t>, натрия гидроксид</w:t>
      </w:r>
      <w:r w:rsidRPr="00F37365">
        <w:rPr>
          <w:rFonts w:ascii="Times New Roman" w:hAnsi="Times New Roman"/>
          <w:sz w:val="23"/>
          <w:szCs w:val="23"/>
          <w:lang w:eastAsia="ru-RU"/>
        </w:rPr>
        <w:t>.</w:t>
      </w:r>
    </w:p>
    <w:p w14:paraId="76B8DBDE" w14:textId="77777777" w:rsidR="005C4A47" w:rsidRPr="00F37365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Полный список вспомогательных веществ см. в пункте 6.1</w:t>
      </w:r>
      <w:r w:rsidRPr="00F37365">
        <w:rPr>
          <w:rFonts w:ascii="Times New Roman" w:hAnsi="Times New Roman"/>
          <w:sz w:val="24"/>
          <w:szCs w:val="28"/>
          <w:lang w:eastAsia="ru-RU"/>
        </w:rPr>
        <w:t>.</w:t>
      </w:r>
    </w:p>
    <w:p w14:paraId="2CD7CC36" w14:textId="77777777" w:rsidR="008B18C4" w:rsidRPr="00F37365" w:rsidRDefault="008B18C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14:paraId="6DC1F121" w14:textId="77777777" w:rsidR="00B7231F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2" w:name="2175220286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3. </w:t>
      </w:r>
      <w:r w:rsidR="0028012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ЛЕКАРСТВЕННАЯ ФОРМА</w:t>
      </w:r>
    </w:p>
    <w:bookmarkEnd w:id="2"/>
    <w:p w14:paraId="444C8410" w14:textId="77777777" w:rsidR="001C64DA" w:rsidRPr="00F37365" w:rsidRDefault="001C64DA" w:rsidP="0078568D">
      <w:pPr>
        <w:pStyle w:val="Default"/>
        <w:jc w:val="both"/>
        <w:rPr>
          <w:spacing w:val="-4"/>
          <w:szCs w:val="28"/>
        </w:rPr>
      </w:pPr>
      <w:r w:rsidRPr="00F37365">
        <w:rPr>
          <w:spacing w:val="-4"/>
          <w:szCs w:val="28"/>
        </w:rPr>
        <w:t>Концентрат для приготовления раствора для инфузий.</w:t>
      </w:r>
    </w:p>
    <w:p w14:paraId="46732411" w14:textId="77777777" w:rsidR="001C64DA" w:rsidRDefault="001E76C2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1E76C2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Прозрачный бледно-желтый раствор</w:t>
      </w:r>
      <w:r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.</w:t>
      </w:r>
    </w:p>
    <w:p w14:paraId="4A3B7A3D" w14:textId="77777777" w:rsidR="001E76C2" w:rsidRPr="00F37365" w:rsidRDefault="001E76C2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8"/>
          <w:lang w:eastAsia="ru-RU"/>
        </w:rPr>
      </w:pPr>
    </w:p>
    <w:p w14:paraId="66CD5CBC" w14:textId="77777777" w:rsidR="002C1660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="00DB406A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</w:t>
      </w:r>
      <w:bookmarkEnd w:id="1"/>
      <w:r w:rsidR="00384EFD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КЛИНИЧЕСКИЕ ДАННЫЕ</w:t>
      </w:r>
    </w:p>
    <w:p w14:paraId="6F6B8BAF" w14:textId="77777777" w:rsidR="005444B2" w:rsidRPr="00F3736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DB406A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  <w:r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</w:t>
      </w:r>
      <w:r w:rsidR="00DB406A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5444B2" w:rsidRPr="00F37365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Показания к применению</w:t>
      </w:r>
    </w:p>
    <w:p w14:paraId="0BDAAE4A" w14:textId="77777777" w:rsidR="004E1D86" w:rsidRPr="00F37365" w:rsidRDefault="001E76C2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3" w:name="_Hlk169704608"/>
      <w:proofErr w:type="spellStart"/>
      <w:r>
        <w:rPr>
          <w:rFonts w:ascii="Times New Roman" w:hAnsi="Times New Roman"/>
          <w:sz w:val="24"/>
          <w:szCs w:val="28"/>
        </w:rPr>
        <w:t>Иринотекан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</w:t>
      </w:r>
      <w:bookmarkEnd w:id="3"/>
      <w:r w:rsidR="00AC1AE2" w:rsidRPr="00F37365">
        <w:rPr>
          <w:rFonts w:ascii="Times New Roman" w:hAnsi="Times New Roman"/>
          <w:sz w:val="24"/>
          <w:szCs w:val="28"/>
        </w:rPr>
        <w:t>применяется при</w:t>
      </w:r>
      <w:r w:rsidR="004E1D86" w:rsidRPr="00F37365">
        <w:rPr>
          <w:rFonts w:ascii="Times New Roman" w:hAnsi="Times New Roman"/>
          <w:sz w:val="24"/>
          <w:szCs w:val="28"/>
        </w:rPr>
        <w:t xml:space="preserve"> лечени</w:t>
      </w:r>
      <w:r w:rsidR="00AC1AE2" w:rsidRPr="00F37365">
        <w:rPr>
          <w:rFonts w:ascii="Times New Roman" w:hAnsi="Times New Roman"/>
          <w:sz w:val="24"/>
          <w:szCs w:val="28"/>
        </w:rPr>
        <w:t>и</w:t>
      </w:r>
      <w:r w:rsidR="004E1D86" w:rsidRPr="00F37365">
        <w:rPr>
          <w:rFonts w:ascii="Times New Roman" w:hAnsi="Times New Roman"/>
          <w:sz w:val="24"/>
          <w:szCs w:val="28"/>
        </w:rPr>
        <w:t xml:space="preserve"> пациентов с распространенным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колоректальным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раком</w:t>
      </w:r>
      <w:r w:rsidR="00145C0C" w:rsidRPr="00F37365">
        <w:rPr>
          <w:rFonts w:ascii="Times New Roman" w:hAnsi="Times New Roman"/>
          <w:sz w:val="24"/>
          <w:szCs w:val="28"/>
        </w:rPr>
        <w:t>:</w:t>
      </w:r>
    </w:p>
    <w:p w14:paraId="5F5D0E25" w14:textId="77777777" w:rsidR="004E1D86" w:rsidRPr="00F37365" w:rsidRDefault="006B0A70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-</w:t>
      </w:r>
      <w:r w:rsidR="00145C0C" w:rsidRPr="00F37365">
        <w:rPr>
          <w:rFonts w:ascii="Times New Roman" w:hAnsi="Times New Roman"/>
          <w:sz w:val="24"/>
          <w:szCs w:val="28"/>
        </w:rPr>
        <w:t xml:space="preserve"> 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 комбинации с </w:t>
      </w:r>
      <w:r w:rsidR="00917A01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5-флюороурацилом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и фоли</w:t>
      </w:r>
      <w:r w:rsidR="00745D3A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евой</w:t>
      </w:r>
      <w:r w:rsidR="00F14DF3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кислотой у пациентов</w:t>
      </w:r>
      <w:r w:rsidR="004E1D86" w:rsidRPr="00F37365">
        <w:rPr>
          <w:rFonts w:ascii="Times New Roman" w:hAnsi="Times New Roman"/>
          <w:sz w:val="24"/>
          <w:szCs w:val="28"/>
        </w:rPr>
        <w:t>, не пр</w:t>
      </w:r>
      <w:r w:rsidR="00AC1AE2" w:rsidRPr="00F37365">
        <w:rPr>
          <w:rFonts w:ascii="Times New Roman" w:hAnsi="Times New Roman"/>
          <w:sz w:val="24"/>
          <w:szCs w:val="28"/>
        </w:rPr>
        <w:t>оходивших</w:t>
      </w:r>
      <w:r w:rsidR="004E1D86" w:rsidRPr="00F37365">
        <w:rPr>
          <w:rFonts w:ascii="Times New Roman" w:hAnsi="Times New Roman"/>
          <w:sz w:val="24"/>
          <w:szCs w:val="28"/>
        </w:rPr>
        <w:t xml:space="preserve"> ранее химиотерапию с прогрессирующим раком</w:t>
      </w:r>
      <w:r w:rsidR="00145C0C" w:rsidRPr="00F37365">
        <w:rPr>
          <w:rFonts w:ascii="Times New Roman" w:hAnsi="Times New Roman"/>
          <w:sz w:val="24"/>
          <w:szCs w:val="28"/>
        </w:rPr>
        <w:t>;</w:t>
      </w:r>
    </w:p>
    <w:p w14:paraId="0FF4834D" w14:textId="77777777" w:rsidR="004E1D86" w:rsidRPr="00F37365" w:rsidRDefault="006B0A70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-</w:t>
      </w:r>
      <w:r w:rsidR="00145C0C" w:rsidRPr="00F37365">
        <w:rPr>
          <w:rFonts w:ascii="Times New Roman" w:hAnsi="Times New Roman"/>
          <w:sz w:val="24"/>
          <w:szCs w:val="28"/>
        </w:rPr>
        <w:t xml:space="preserve"> в</w:t>
      </w:r>
      <w:r w:rsidR="004E1D86" w:rsidRPr="00F37365">
        <w:rPr>
          <w:rFonts w:ascii="Times New Roman" w:hAnsi="Times New Roman"/>
          <w:sz w:val="24"/>
          <w:szCs w:val="28"/>
        </w:rPr>
        <w:t xml:space="preserve"> качестве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у пациентов, у которых не наблюдал</w:t>
      </w:r>
      <w:r w:rsidR="00C20571" w:rsidRPr="00F37365">
        <w:rPr>
          <w:rFonts w:ascii="Times New Roman" w:hAnsi="Times New Roman"/>
          <w:sz w:val="24"/>
          <w:szCs w:val="28"/>
          <w:lang w:val="kk-KZ"/>
        </w:rPr>
        <w:t>о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сь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улучшения при установленной схеме лечения, содержащей </w:t>
      </w:r>
      <w:bookmarkStart w:id="4" w:name="_Hlk66362790"/>
      <w:r w:rsidR="00917A01" w:rsidRPr="00F37365">
        <w:rPr>
          <w:rFonts w:ascii="Times New Roman" w:hAnsi="Times New Roman"/>
          <w:sz w:val="24"/>
          <w:szCs w:val="28"/>
        </w:rPr>
        <w:t>5-</w:t>
      </w:r>
      <w:r w:rsidR="00920B49" w:rsidRPr="00F37365">
        <w:rPr>
          <w:rFonts w:ascii="Times New Roman" w:hAnsi="Times New Roman"/>
          <w:sz w:val="24"/>
          <w:szCs w:val="28"/>
        </w:rPr>
        <w:t>флюороурацил</w:t>
      </w:r>
      <w:r w:rsidR="004E1D86" w:rsidRPr="00F37365">
        <w:rPr>
          <w:rFonts w:ascii="Times New Roman" w:hAnsi="Times New Roman"/>
          <w:sz w:val="24"/>
          <w:szCs w:val="28"/>
        </w:rPr>
        <w:t>.</w:t>
      </w:r>
      <w:bookmarkEnd w:id="4"/>
    </w:p>
    <w:p w14:paraId="325DDCFE" w14:textId="77777777" w:rsidR="000750D6" w:rsidRPr="00F37365" w:rsidRDefault="001E76C2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E76C2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1E76C2">
        <w:rPr>
          <w:rFonts w:ascii="Times New Roman" w:hAnsi="Times New Roman"/>
          <w:sz w:val="24"/>
          <w:szCs w:val="28"/>
        </w:rPr>
        <w:t xml:space="preserve"> </w:t>
      </w:r>
      <w:r w:rsidR="000750D6" w:rsidRPr="00F37365">
        <w:rPr>
          <w:rFonts w:ascii="Times New Roman" w:hAnsi="Times New Roman"/>
          <w:sz w:val="24"/>
          <w:szCs w:val="28"/>
        </w:rPr>
        <w:t xml:space="preserve">в комбинации с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цетуксимабом</w:t>
      </w:r>
      <w:proofErr w:type="spellEnd"/>
      <w:r w:rsidR="000750D6" w:rsidRPr="00F37365">
        <w:rPr>
          <w:rFonts w:ascii="Times New Roman" w:hAnsi="Times New Roman"/>
          <w:sz w:val="24"/>
          <w:szCs w:val="28"/>
        </w:rPr>
        <w:t xml:space="preserve"> показан для лечения пациентов с метастатическим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колоректальным</w:t>
      </w:r>
      <w:proofErr w:type="spellEnd"/>
      <w:r w:rsidR="000750D6" w:rsidRPr="00F37365">
        <w:rPr>
          <w:rFonts w:ascii="Times New Roman" w:hAnsi="Times New Roman"/>
          <w:sz w:val="24"/>
          <w:szCs w:val="28"/>
        </w:rPr>
        <w:t xml:space="preserve"> раком, экспрессирующим рецептор эпидермального фактора роста (РЭФР), </w:t>
      </w:r>
      <w:r w:rsidR="00371A6E">
        <w:rPr>
          <w:rFonts w:ascii="Times New Roman" w:hAnsi="Times New Roman"/>
          <w:sz w:val="24"/>
          <w:szCs w:val="28"/>
        </w:rPr>
        <w:t xml:space="preserve">диким </w:t>
      </w:r>
      <w:r w:rsidR="00D621FF">
        <w:rPr>
          <w:rFonts w:ascii="Times New Roman" w:hAnsi="Times New Roman"/>
          <w:sz w:val="23"/>
          <w:szCs w:val="23"/>
          <w:lang w:eastAsia="ru-RU"/>
        </w:rPr>
        <w:t xml:space="preserve">типом </w:t>
      </w:r>
      <w:r w:rsidR="000750D6" w:rsidRPr="00F37365">
        <w:rPr>
          <w:rFonts w:ascii="Times New Roman" w:hAnsi="Times New Roman"/>
          <w:sz w:val="24"/>
          <w:szCs w:val="28"/>
        </w:rPr>
        <w:t xml:space="preserve">гена KRAS, ранее не получавших лечения или после неэффективности цитотоксической терапии, включающей </w:t>
      </w:r>
      <w:proofErr w:type="spellStart"/>
      <w:r w:rsidR="000750D6"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="00E631ED" w:rsidRPr="00F37365">
        <w:rPr>
          <w:rFonts w:ascii="Times New Roman" w:hAnsi="Times New Roman"/>
          <w:sz w:val="24"/>
          <w:szCs w:val="28"/>
        </w:rPr>
        <w:t xml:space="preserve"> (см. раздел 5.1)</w:t>
      </w:r>
      <w:r w:rsidR="000750D6" w:rsidRPr="00F37365">
        <w:rPr>
          <w:rFonts w:ascii="Times New Roman" w:hAnsi="Times New Roman"/>
          <w:sz w:val="24"/>
          <w:szCs w:val="28"/>
        </w:rPr>
        <w:t>.</w:t>
      </w:r>
    </w:p>
    <w:p w14:paraId="55F3C2B4" w14:textId="77777777" w:rsidR="004E1D86" w:rsidRPr="00F37365" w:rsidRDefault="001E76C2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E76C2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1E76C2">
        <w:rPr>
          <w:rFonts w:ascii="Times New Roman" w:hAnsi="Times New Roman"/>
          <w:sz w:val="24"/>
          <w:szCs w:val="28"/>
        </w:rPr>
        <w:t xml:space="preserve"> </w:t>
      </w:r>
      <w:r w:rsidR="004E1D86" w:rsidRPr="00F37365">
        <w:rPr>
          <w:rFonts w:ascii="Times New Roman" w:hAnsi="Times New Roman"/>
          <w:sz w:val="24"/>
          <w:szCs w:val="28"/>
        </w:rPr>
        <w:t xml:space="preserve">в комбинации с </w:t>
      </w:r>
      <w:r w:rsidR="000750D6" w:rsidRPr="00F37365">
        <w:rPr>
          <w:rFonts w:ascii="Times New Roman" w:hAnsi="Times New Roman"/>
          <w:sz w:val="24"/>
          <w:szCs w:val="28"/>
        </w:rPr>
        <w:t>5-</w:t>
      </w:r>
      <w:r w:rsidR="00920B4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920B4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920B49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="004E1D86" w:rsidRPr="00F37365">
        <w:rPr>
          <w:rFonts w:ascii="Times New Roman" w:hAnsi="Times New Roman"/>
          <w:sz w:val="24"/>
          <w:szCs w:val="28"/>
        </w:rPr>
        <w:t>, фоли</w:t>
      </w:r>
      <w:r w:rsidR="00745D3A" w:rsidRPr="00F37365">
        <w:rPr>
          <w:rFonts w:ascii="Times New Roman" w:hAnsi="Times New Roman"/>
          <w:sz w:val="24"/>
          <w:szCs w:val="28"/>
        </w:rPr>
        <w:t>евой</w:t>
      </w:r>
      <w:r w:rsidR="004E1D86" w:rsidRPr="00F37365">
        <w:rPr>
          <w:rFonts w:ascii="Times New Roman" w:hAnsi="Times New Roman"/>
          <w:sz w:val="24"/>
          <w:szCs w:val="28"/>
        </w:rPr>
        <w:t xml:space="preserve"> кислотой и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применяется в качестве первой линии лечения пациентов с </w:t>
      </w:r>
      <w:r w:rsidR="000750D6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метастатической карциномой</w:t>
      </w:r>
      <w:r w:rsidR="004E1D86" w:rsidRPr="00F37365">
        <w:rPr>
          <w:rFonts w:ascii="Times New Roman" w:hAnsi="Times New Roman"/>
          <w:sz w:val="24"/>
          <w:szCs w:val="28"/>
        </w:rPr>
        <w:t xml:space="preserve"> толстой или прямой кишки.</w:t>
      </w:r>
    </w:p>
    <w:p w14:paraId="038169B5" w14:textId="77777777" w:rsidR="005444B2" w:rsidRPr="00F37365" w:rsidRDefault="001E76C2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E76C2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1E76C2">
        <w:rPr>
          <w:rFonts w:ascii="Times New Roman" w:hAnsi="Times New Roman"/>
          <w:sz w:val="24"/>
          <w:szCs w:val="28"/>
        </w:rPr>
        <w:t xml:space="preserve"> </w:t>
      </w:r>
      <w:r w:rsidR="004E1D86" w:rsidRPr="00F37365">
        <w:rPr>
          <w:rFonts w:ascii="Times New Roman" w:hAnsi="Times New Roman"/>
          <w:sz w:val="24"/>
          <w:szCs w:val="28"/>
        </w:rPr>
        <w:t xml:space="preserve">в комбинации с </w:t>
      </w:r>
      <w:r w:rsidR="00920B49" w:rsidRPr="00F37365">
        <w:rPr>
          <w:rFonts w:ascii="Times New Roman" w:hAnsi="Times New Roman"/>
          <w:sz w:val="24"/>
          <w:szCs w:val="28"/>
          <w:lang w:val="kk-KZ"/>
        </w:rPr>
        <w:t>к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</w:t>
      </w:r>
      <w:r w:rsidR="0076497E" w:rsidRPr="00F37365">
        <w:rPr>
          <w:rFonts w:ascii="Times New Roman" w:hAnsi="Times New Roman"/>
          <w:sz w:val="24"/>
          <w:szCs w:val="28"/>
        </w:rPr>
        <w:t>и</w:t>
      </w:r>
      <w:r w:rsidR="004E1D86"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или </w:t>
      </w:r>
      <w:r w:rsidR="00EA04DF" w:rsidRPr="00F37365">
        <w:rPr>
          <w:rFonts w:ascii="Times New Roman" w:hAnsi="Times New Roman"/>
          <w:sz w:val="24"/>
          <w:szCs w:val="28"/>
        </w:rPr>
        <w:t>в отсутствии последнего</w:t>
      </w:r>
      <w:r w:rsidR="004E1D86" w:rsidRPr="00F37365">
        <w:rPr>
          <w:rFonts w:ascii="Times New Roman" w:hAnsi="Times New Roman"/>
          <w:sz w:val="24"/>
          <w:szCs w:val="28"/>
        </w:rPr>
        <w:t xml:space="preserve"> показан в качестве </w:t>
      </w:r>
      <w:r w:rsidR="00EA04DF" w:rsidRPr="00F37365">
        <w:rPr>
          <w:rFonts w:ascii="Times New Roman" w:hAnsi="Times New Roman"/>
          <w:sz w:val="24"/>
          <w:szCs w:val="28"/>
        </w:rPr>
        <w:t>терапии первой линии для лечения</w:t>
      </w:r>
      <w:r w:rsidR="004E1D86" w:rsidRPr="00F37365">
        <w:rPr>
          <w:rFonts w:ascii="Times New Roman" w:hAnsi="Times New Roman"/>
          <w:sz w:val="24"/>
          <w:szCs w:val="28"/>
        </w:rPr>
        <w:t xml:space="preserve"> пациентов с метастатической </w:t>
      </w:r>
      <w:proofErr w:type="spellStart"/>
      <w:r w:rsidR="004E1D86" w:rsidRPr="00F37365">
        <w:rPr>
          <w:rFonts w:ascii="Times New Roman" w:hAnsi="Times New Roman"/>
          <w:sz w:val="24"/>
          <w:szCs w:val="28"/>
        </w:rPr>
        <w:t>колоректальной</w:t>
      </w:r>
      <w:proofErr w:type="spellEnd"/>
      <w:r w:rsidR="004E1D86" w:rsidRPr="00F37365">
        <w:rPr>
          <w:rFonts w:ascii="Times New Roman" w:hAnsi="Times New Roman"/>
          <w:sz w:val="24"/>
          <w:szCs w:val="28"/>
        </w:rPr>
        <w:t xml:space="preserve"> карциномой.</w:t>
      </w:r>
      <w:r w:rsidR="00832A7E" w:rsidRPr="00F37365">
        <w:rPr>
          <w:rFonts w:ascii="Times New Roman" w:hAnsi="Times New Roman"/>
          <w:sz w:val="24"/>
          <w:szCs w:val="28"/>
        </w:rPr>
        <w:t xml:space="preserve"> </w:t>
      </w:r>
    </w:p>
    <w:p w14:paraId="16C0F0F7" w14:textId="77777777" w:rsidR="00B15829" w:rsidRPr="00F37365" w:rsidRDefault="00B15829" w:rsidP="004E1D86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2E8EDA7" w14:textId="77777777" w:rsidR="00B7231F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5" w:name="2175220274"/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4.2 Режим дозирования и способ применения</w:t>
      </w:r>
    </w:p>
    <w:p w14:paraId="3CF1E2CE" w14:textId="77777777" w:rsidR="00A82FFE" w:rsidRPr="00F37365" w:rsidRDefault="00A82FFE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bookmarkStart w:id="6" w:name="_Hlk63170823"/>
      <w:r w:rsidRPr="00F37365">
        <w:rPr>
          <w:rFonts w:ascii="Times New Roman" w:eastAsia="Times New Roman" w:hAnsi="Times New Roman"/>
          <w:bCs/>
          <w:sz w:val="24"/>
          <w:szCs w:val="28"/>
          <w:lang w:val="kk-KZ" w:eastAsia="ru-RU"/>
        </w:rPr>
        <w:t>Только для</w:t>
      </w:r>
      <w:r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взрослых. </w:t>
      </w:r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Разбавленный инфузионный раствор </w:t>
      </w:r>
      <w:proofErr w:type="spellStart"/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>иринотекана</w:t>
      </w:r>
      <w:proofErr w:type="spellEnd"/>
      <w:r w:rsidR="004463D0" w:rsidRPr="00F37365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следует вводить в периферическую или центральную вену.</w:t>
      </w:r>
    </w:p>
    <w:p w14:paraId="2696C917" w14:textId="77777777" w:rsidR="00891EB8" w:rsidRPr="00F3736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 xml:space="preserve">Режим дозирования </w:t>
      </w:r>
    </w:p>
    <w:bookmarkEnd w:id="5"/>
    <w:p w14:paraId="01AD3015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В </w:t>
      </w: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(у пациентов, ранее </w:t>
      </w:r>
      <w:r w:rsidR="00A82FFE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получавших лечение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)</w:t>
      </w:r>
    </w:p>
    <w:p w14:paraId="6C1A35FF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Рекомендуемая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составляет 350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вводимая в виде внутривенной инфузии в течение 30-90 минут каждые три недели</w:t>
      </w:r>
      <w:r w:rsidR="004463D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 и 6.6)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4966376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В составе комбинированной терапии (у пациентов, ранее не </w:t>
      </w:r>
      <w:r w:rsidR="00A82FFE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получавших лечения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)</w:t>
      </w:r>
    </w:p>
    <w:p w14:paraId="58727EF5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Безопасность и эффективность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комбинации с 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A82FFE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A82FFE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A82FFE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="0057781F" w:rsidRPr="00F37365">
        <w:rPr>
          <w:rFonts w:ascii="Times New Roman" w:hAnsi="Times New Roman"/>
          <w:sz w:val="24"/>
          <w:szCs w:val="28"/>
          <w:lang w:val="kk-KZ"/>
        </w:rPr>
        <w:t xml:space="preserve"> (5-ФУ)</w:t>
      </w:r>
      <w:r w:rsidR="00A82FF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 фоли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eastAsia="ru-RU"/>
        </w:rPr>
        <w:t>вой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кислотой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(ФК)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оценивали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сь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 следующей схеме</w:t>
      </w:r>
      <w:r w:rsidR="002D37F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5.1)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14:paraId="3B7D55B8" w14:textId="77777777" w:rsidR="00A57E4E" w:rsidRPr="00F37365" w:rsidRDefault="0033758D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A82FFE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 комбинации с</w:t>
      </w:r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7781F" w:rsidRPr="00F37365">
        <w:rPr>
          <w:rFonts w:ascii="Times New Roman" w:hAnsi="Times New Roman"/>
          <w:sz w:val="24"/>
          <w:szCs w:val="28"/>
          <w:lang w:val="kk-KZ"/>
        </w:rPr>
        <w:t>5-ФУ/ФК</w:t>
      </w:r>
      <w:r w:rsidR="00A57E4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каждые 2 недели.</w:t>
      </w:r>
    </w:p>
    <w:p w14:paraId="524E5014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Рекомендуемая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составляет 180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вводимая один раз в 2 недели в виде внутривенной инфузии в течение 30–90 минут с последующей инфузией 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A82FFE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A82FFE" w:rsidRPr="00F37365">
        <w:rPr>
          <w:rFonts w:ascii="Times New Roman" w:hAnsi="Times New Roman"/>
          <w:sz w:val="24"/>
          <w:szCs w:val="28"/>
        </w:rPr>
        <w:t>люороурацила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proofErr w:type="spellStart"/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фоли</w:t>
      </w:r>
      <w:proofErr w:type="spellEnd"/>
      <w:r w:rsidR="0057781F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вой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кислоты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163001C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Для получения информации о дозировке и способе приема сопутствующего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</w:t>
      </w:r>
      <w:r w:rsidR="0057781F" w:rsidRPr="00F37365">
        <w:rPr>
          <w:rFonts w:ascii="Times New Roman" w:eastAsia="Times New Roman" w:hAnsi="Times New Roman"/>
          <w:sz w:val="24"/>
          <w:szCs w:val="28"/>
          <w:lang w:eastAsia="ru-RU"/>
        </w:rPr>
        <w:t>отрите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инструкцию по применению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препарата. Обычно используется та же доза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что и в последних циклах предыдущего режима, содержащего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назначать раньше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60 минут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после окончания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</w:t>
      </w:r>
      <w:r w:rsidR="003B069D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E07FAC6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Дозировку и способ введения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отрите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соответствующе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общей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характеристик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продукта.</w:t>
      </w:r>
    </w:p>
    <w:p w14:paraId="432C7E82" w14:textId="77777777" w:rsidR="00A57E4E" w:rsidRPr="00F37365" w:rsidRDefault="00A57E4E" w:rsidP="00A57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Для получения информации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 дозировке и способе применения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используемого в комбинации, см.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аздел 5.1 и соответствующие разделы </w:t>
      </w:r>
      <w:r w:rsidR="0033758D"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общей характеристики лекарственного препарата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CFE0F61" w14:textId="77777777" w:rsidR="00FF4D82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Коррекция дозы</w:t>
      </w:r>
    </w:p>
    <w:p w14:paraId="59A0C105" w14:textId="77777777" w:rsidR="00FF4D82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после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устранения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всех нежелательных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явлений </w:t>
      </w:r>
      <w:r w:rsidR="0076497E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до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0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или 1</w:t>
      </w:r>
      <w:r w:rsidR="00456E69" w:rsidRPr="00F37365">
        <w:rPr>
          <w:rFonts w:ascii="Times New Roman" w:eastAsia="Times New Roman" w:hAnsi="Times New Roman"/>
          <w:sz w:val="24"/>
          <w:szCs w:val="28"/>
          <w:vertAlign w:val="superscript"/>
          <w:lang w:val="kk-KZ" w:eastAsia="ru-RU"/>
        </w:rPr>
        <w:t>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степени по шкале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National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Cancer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Institute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–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Common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Toxicity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Criteries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(NCI-CTC) и после полного 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>исчезновения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диареи, связанной с лечением.</w:t>
      </w:r>
    </w:p>
    <w:p w14:paraId="0719D348" w14:textId="77777777" w:rsidR="00A57E4E" w:rsidRPr="00F37365" w:rsidRDefault="00FF4D82" w:rsidP="00FF4D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начале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последующ</w:t>
      </w:r>
      <w:proofErr w:type="spellEnd"/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их инфузий,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дозу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где это применимо,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уменьшить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в соответствии с наихудшей степенью нежелательных явлений, наблюдавшихся при предыдущей инфузии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Лечение следует 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возобновить через 1-2 недели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после</w:t>
      </w:r>
      <w:r w:rsidR="008003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исчезновения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побочных эффектов, связанных с лечением.</w:t>
      </w:r>
    </w:p>
    <w:p w14:paraId="04CB2B4E" w14:textId="77777777" w:rsidR="00AD3A66" w:rsidRPr="00F37365" w:rsidRDefault="00AD3A66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наличии следующих побочных эффектов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дозу 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и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и/или </w:t>
      </w:r>
      <w:r w:rsidR="00186B7F" w:rsidRPr="00F37365">
        <w:rPr>
          <w:rFonts w:ascii="Times New Roman" w:eastAsia="Times New Roman" w:hAnsi="Times New Roman"/>
          <w:sz w:val="24"/>
          <w:szCs w:val="28"/>
          <w:lang w:eastAsia="ru-RU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где это применимо, следует уменьшить на 15-20%:</w:t>
      </w:r>
    </w:p>
    <w:p w14:paraId="01490104" w14:textId="77777777" w:rsidR="00AD3A66" w:rsidRPr="00F37365" w:rsidRDefault="00186B7F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гематологическая токсичность (</w:t>
      </w:r>
      <w:proofErr w:type="spellStart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нейтропения</w:t>
      </w:r>
      <w:proofErr w:type="spellEnd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4 степени, фебрильная </w:t>
      </w:r>
      <w:proofErr w:type="spellStart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нейтропения</w:t>
      </w:r>
      <w:proofErr w:type="spellEnd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[</w:t>
      </w:r>
      <w:proofErr w:type="spellStart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нейтропения</w:t>
      </w:r>
      <w:proofErr w:type="spellEnd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3-4 степени и лихорадка 2-4 степени], тромбоцитопения и лейкопения [4 степени]);</w:t>
      </w:r>
    </w:p>
    <w:p w14:paraId="68B8BA56" w14:textId="77777777" w:rsidR="00AD3A66" w:rsidRPr="00F37365" w:rsidRDefault="00186B7F" w:rsidP="00AD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proofErr w:type="spellStart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негематологическая</w:t>
      </w:r>
      <w:proofErr w:type="spellEnd"/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токсичность (3-4 степен</w:t>
      </w:r>
      <w:r w:rsidR="00965C32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="00AD3A66" w:rsidRPr="00F37365">
        <w:rPr>
          <w:rFonts w:ascii="Times New Roman" w:eastAsia="Times New Roman" w:hAnsi="Times New Roman"/>
          <w:sz w:val="24"/>
          <w:szCs w:val="28"/>
          <w:lang w:eastAsia="ru-RU"/>
        </w:rPr>
        <w:t>).</w:t>
      </w:r>
    </w:p>
    <w:p w14:paraId="11D164D1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приеме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следует соблюдать рекомендации по корректировке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соответствии с инструкцией по применению данного препарата.</w:t>
      </w:r>
    </w:p>
    <w:p w14:paraId="29155043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Необходимо обратиться к общей характеристике лекарственного 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получения информации о корректировке дозы данного лекарственного препарата при введении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EB6968" w:rsidRPr="00F37365">
        <w:rPr>
          <w:rFonts w:ascii="Times New Roman" w:hAnsi="Times New Roman"/>
          <w:sz w:val="24"/>
          <w:szCs w:val="28"/>
          <w:lang w:val="kk-KZ"/>
        </w:rPr>
        <w:t>5-</w:t>
      </w:r>
      <w:r w:rsidR="00456E69" w:rsidRPr="00F37365">
        <w:rPr>
          <w:rFonts w:ascii="Times New Roman" w:hAnsi="Times New Roman"/>
          <w:sz w:val="24"/>
          <w:szCs w:val="28"/>
          <w:lang w:val="kk-KZ"/>
        </w:rPr>
        <w:t>ф</w:t>
      </w:r>
      <w:proofErr w:type="spellStart"/>
      <w:r w:rsidR="00456E69" w:rsidRPr="00F37365">
        <w:rPr>
          <w:rFonts w:ascii="Times New Roman" w:hAnsi="Times New Roman"/>
          <w:sz w:val="24"/>
          <w:szCs w:val="28"/>
        </w:rPr>
        <w:t>люороурацил</w:t>
      </w:r>
      <w:proofErr w:type="spellEnd"/>
      <w:r w:rsidR="00456E69" w:rsidRPr="00F37365">
        <w:rPr>
          <w:rFonts w:ascii="Times New Roman" w:hAnsi="Times New Roman"/>
          <w:sz w:val="24"/>
          <w:szCs w:val="28"/>
          <w:lang w:val="kk-KZ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фоли</w:t>
      </w:r>
      <w:proofErr w:type="spellEnd"/>
      <w:r w:rsidR="00EB6968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="00456E69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вой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кислотой.</w:t>
      </w:r>
    </w:p>
    <w:p w14:paraId="31B4E5DE" w14:textId="77777777" w:rsidR="00965C32" w:rsidRPr="00F37365" w:rsidRDefault="00965C32" w:rsidP="00965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использовании в комбинации с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капецитабином</w:t>
      </w:r>
      <w:proofErr w:type="spellEnd"/>
      <w:r w:rsidR="00BC6A30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пациентов в возрасте 65 лет и старше рекомендуется снизить начальную дозу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800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два раза в день, в соответствии с </w:t>
      </w:r>
      <w:r w:rsidR="0076497E"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общей характеристикой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См. также рекомендации по корректировке доз в комбинированном режиме, указанных в общей характеристик</w:t>
      </w:r>
      <w:r w:rsidR="00BC6A30"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055C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лекарственного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препарата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3E35317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Продолжительность лечения</w:t>
      </w:r>
    </w:p>
    <w:p w14:paraId="42F739E0" w14:textId="77777777" w:rsidR="00BC6A30" w:rsidRPr="00F37365" w:rsidRDefault="00BC6A3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kk-KZ"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>Терапию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1E76C2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продолжать до тех пор, пока не наступит объективное прогрессирование заболевания или неприемлемая токсичность. </w:t>
      </w:r>
    </w:p>
    <w:p w14:paraId="217419C6" w14:textId="77777777" w:rsidR="009F5A85" w:rsidRPr="00F37365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Особые группы пациентов</w:t>
      </w:r>
    </w:p>
    <w:p w14:paraId="7E0D7AC5" w14:textId="77777777" w:rsidR="009F5A85" w:rsidRPr="00F37365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bookmarkStart w:id="7" w:name="bookmark19"/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Пациент</w:t>
      </w:r>
      <w:r w:rsidR="00C7791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ы</w:t>
      </w: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с печеночной недостаточностью</w:t>
      </w:r>
      <w:bookmarkEnd w:id="7"/>
    </w:p>
    <w:p w14:paraId="662BE075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proofErr w:type="spellStart"/>
      <w:r w:rsidRPr="00F37365">
        <w:rPr>
          <w:rFonts w:ascii="Times New Roman" w:eastAsia="Microsoft Sans Serif" w:hAnsi="Times New Roman"/>
          <w:bCs/>
          <w:iCs/>
          <w:sz w:val="24"/>
          <w:szCs w:val="28"/>
          <w:lang w:bidi="ru-RU"/>
        </w:rPr>
        <w:lastRenderedPageBreak/>
        <w:t>Монотерапия</w:t>
      </w:r>
      <w:proofErr w:type="spellEnd"/>
      <w:r w:rsidRPr="00F37365">
        <w:rPr>
          <w:rFonts w:ascii="Times New Roman" w:eastAsia="Microsoft Sans Serif" w:hAnsi="Times New Roman"/>
          <w:bCs/>
          <w:iCs/>
          <w:sz w:val="24"/>
          <w:szCs w:val="28"/>
          <w:lang w:bidi="ru-RU"/>
        </w:rPr>
        <w:t>:</w:t>
      </w:r>
      <w:r w:rsidR="000844A8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</w:t>
      </w:r>
      <w:r w:rsidR="000844A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со статусом эффективности по ВОЗ ≤ 2 с </w:t>
      </w:r>
      <w:proofErr w:type="spellStart"/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ровн</w:t>
      </w:r>
      <w:proofErr w:type="spellEnd"/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ем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билирубина до 3-х раз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превышающ</w:t>
      </w:r>
      <w:proofErr w:type="spellEnd"/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 xml:space="preserve">ий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верхн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границу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нормы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,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должн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 быть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установлена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начальн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ая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доз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. У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пациентов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гипербилирубинемией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и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протромбиновым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временем более 50%</w:t>
      </w:r>
      <w:r w:rsidR="002D37F7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5.2)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,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клиренс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снижается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и, следовательно, повышается риск гематологической токсичности. Таким образом, у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данной группы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следует проводить еженедельный мониторинг общ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его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анализ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крови.</w:t>
      </w:r>
    </w:p>
    <w:p w14:paraId="3C4EE350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пациентов с уровнем билирубина, превышающи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й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верхн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 границу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нормы в 1,5 раза, рекомендуемая доза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составляет 350 мг/м</w:t>
      </w:r>
      <w:r w:rsidRPr="00F37365">
        <w:rPr>
          <w:rFonts w:ascii="Times New Roman" w:eastAsia="Microsoft Sans Serif" w:hAnsi="Times New Roman"/>
          <w:bCs/>
          <w:sz w:val="24"/>
          <w:szCs w:val="28"/>
          <w:vertAlign w:val="superscript"/>
          <w:lang w:bidi="ru-RU"/>
        </w:rPr>
        <w:t>2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397342BD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У пациентов с уровнем билирубина в 1,5–3 раза </w:t>
      </w:r>
      <w:r w:rsidR="0076497E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превышающий верхнюю границу нормы,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рекомендуемая доза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составляет 200 мг/м</w:t>
      </w:r>
      <w:r w:rsidRPr="00F37365">
        <w:rPr>
          <w:rFonts w:ascii="Times New Roman" w:eastAsia="Microsoft Sans Serif" w:hAnsi="Times New Roman"/>
          <w:bCs/>
          <w:sz w:val="24"/>
          <w:szCs w:val="28"/>
          <w:vertAlign w:val="superscript"/>
          <w:lang w:bidi="ru-RU"/>
        </w:rPr>
        <w:t>2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15D41BDD" w14:textId="77777777" w:rsidR="003055C0" w:rsidRPr="00F37365" w:rsidRDefault="003055C0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• Пациентам с уровнем билирубина в 3 раза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превышающий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верх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val="kk-KZ" w:bidi="ru-RU"/>
        </w:rPr>
        <w:t>н</w:t>
      </w:r>
      <w:proofErr w:type="spellStart"/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юю</w:t>
      </w:r>
      <w:proofErr w:type="spellEnd"/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границ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у</w:t>
      </w:r>
      <w:r w:rsidR="00FB688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нормы</w:t>
      </w:r>
      <w:r w:rsidR="0076497E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,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следует 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проводить терапию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r w:rsidR="00505248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ом</w:t>
      </w:r>
      <w:proofErr w:type="spellEnd"/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4.3 и 4.4)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053DA08A" w14:textId="77777777" w:rsidR="003055C0" w:rsidRPr="00F37365" w:rsidRDefault="003A32DB" w:rsidP="003055C0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Данных</w:t>
      </w:r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о пациентах с нарушением функции печени, получавших </w:t>
      </w:r>
      <w:proofErr w:type="spellStart"/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proofErr w:type="spellEnd"/>
      <w:r w:rsidR="003055C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в составе комбинированной терапии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, не имеется.</w:t>
      </w:r>
    </w:p>
    <w:p w14:paraId="28448AE7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Пациенты с </w:t>
      </w:r>
      <w:r w:rsidR="00EB36F3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почечной недостаточностью</w:t>
      </w:r>
    </w:p>
    <w:p w14:paraId="68917F4E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рекомендуется применять пациентам с </w:t>
      </w:r>
      <w:r w:rsidR="00BC6A3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почечной недостаточностью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, поскольку 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применение 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препарат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а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исследовал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о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с</w:t>
      </w:r>
      <w:r w:rsidR="007733D1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ь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у данной группы пациентов</w:t>
      </w:r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4.4 и 5.2)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.</w:t>
      </w:r>
    </w:p>
    <w:p w14:paraId="30CDC6CD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</w:t>
      </w:r>
      <w:r w:rsidR="00554DD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ациенты пожилого возраста</w:t>
      </w:r>
    </w:p>
    <w:p w14:paraId="61507CCA" w14:textId="77777777" w:rsidR="00A27569" w:rsidRPr="00F37365" w:rsidRDefault="00A27569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Фармакокинетические исследования у пожилых людей не проводились. Тем не менее, следует с осторожностью подбирать дозировку в этой популяции из-за большей частоты снижения биологических функций. Требуется тщательный мониторинг</w:t>
      </w:r>
      <w:r w:rsidR="00370C20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(см. раздел 4.4)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. </w:t>
      </w:r>
    </w:p>
    <w:p w14:paraId="67D034D0" w14:textId="77777777" w:rsidR="004C0EFD" w:rsidRPr="00F37365" w:rsidRDefault="004C0EFD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Педиатрическ</w:t>
      </w:r>
      <w:r w:rsidR="00C54350" w:rsidRPr="00F37365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ая популяция</w:t>
      </w:r>
    </w:p>
    <w:p w14:paraId="3986EAD3" w14:textId="77777777" w:rsidR="004C0EFD" w:rsidRPr="00F37365" w:rsidRDefault="004C0EFD" w:rsidP="004C0EFD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8"/>
          <w:lang w:bidi="ru-RU"/>
        </w:rPr>
      </w:pP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Безопасность и эффективность </w:t>
      </w:r>
      <w:proofErr w:type="spellStart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иринотекана</w:t>
      </w:r>
      <w:proofErr w:type="spellEnd"/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у детей </w:t>
      </w:r>
      <w:r w:rsidR="00A27569"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>в настоящий момент</w:t>
      </w:r>
      <w:r w:rsidRPr="00F37365">
        <w:rPr>
          <w:rFonts w:ascii="Times New Roman" w:eastAsia="Microsoft Sans Serif" w:hAnsi="Times New Roman"/>
          <w:bCs/>
          <w:sz w:val="24"/>
          <w:szCs w:val="28"/>
          <w:lang w:bidi="ru-RU"/>
        </w:rPr>
        <w:t xml:space="preserve"> не установлены. Нет данных.</w:t>
      </w:r>
    </w:p>
    <w:p w14:paraId="07EB83A3" w14:textId="77777777" w:rsidR="009F5A85" w:rsidRPr="00F37365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bookmarkStart w:id="8" w:name="_Hlk63170833"/>
      <w:bookmarkEnd w:id="6"/>
      <w:r w:rsidRPr="00F37365">
        <w:rPr>
          <w:rFonts w:ascii="Times New Roman" w:hAnsi="Times New Roman"/>
          <w:b/>
          <w:sz w:val="24"/>
          <w:szCs w:val="28"/>
          <w:lang w:bidi="ru-RU"/>
        </w:rPr>
        <w:t xml:space="preserve">Способ применения </w:t>
      </w:r>
    </w:p>
    <w:p w14:paraId="7125B5AA" w14:textId="77777777" w:rsidR="003A32DB" w:rsidRPr="00F37365" w:rsidRDefault="003A32DB" w:rsidP="003A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Разбавленный инфузионный раствор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вводить в периферическую или центральную вену.</w:t>
      </w:r>
    </w:p>
    <w:p w14:paraId="4EB73677" w14:textId="77777777" w:rsidR="00F604D6" w:rsidRPr="00F37365" w:rsidRDefault="00F604D6" w:rsidP="003A32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Инструкция по приготовлению раствора для инфузий</w:t>
      </w:r>
    </w:p>
    <w:p w14:paraId="65B148DF" w14:textId="77777777" w:rsidR="0078568D" w:rsidRPr="00F37365" w:rsidRDefault="00F604D6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Раствор </w:t>
      </w:r>
      <w:proofErr w:type="spellStart"/>
      <w:r w:rsidR="001E76C2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должен готовиться в асептических условиях. </w:t>
      </w:r>
      <w:r w:rsidR="0043337B" w:rsidRPr="00F37365">
        <w:rPr>
          <w:rFonts w:ascii="Times New Roman" w:eastAsia="Times New Roman" w:hAnsi="Times New Roman"/>
          <w:sz w:val="24"/>
          <w:szCs w:val="28"/>
          <w:lang w:eastAsia="ru-RU"/>
        </w:rPr>
        <w:t>Из флакона шприцом отбирают требуемое количество концентрата для приготовления раствора для инфузий и вводят в инфузионный мешок или флакон емкостью 250 мл с 0,9% раствором натрия хлорида или 5% раствором глюкозы. Затем раствор для инфузий тщательно перемешивают, вращая флакон вручную.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bookmarkEnd w:id="8"/>
    <w:p w14:paraId="5D458474" w14:textId="77777777" w:rsidR="00E70A35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EF73021" w14:textId="77777777" w:rsidR="007D0E84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566737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3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Противопоказания</w:t>
      </w:r>
    </w:p>
    <w:p w14:paraId="7BFE4198" w14:textId="77777777" w:rsidR="00E70A35" w:rsidRPr="00F37365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гиперчувствительность к действующему веществу или к любому из вспомогательных веществ, перечисленных в разделе 6.1</w:t>
      </w:r>
    </w:p>
    <w:p w14:paraId="64275BBA" w14:textId="77777777" w:rsidR="00382320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- </w:t>
      </w:r>
      <w:r w:rsidR="00382320" w:rsidRPr="00F37365">
        <w:rPr>
          <w:rFonts w:ascii="Times New Roman" w:eastAsia="Times New Roman" w:hAnsi="Times New Roman"/>
          <w:sz w:val="24"/>
          <w:szCs w:val="28"/>
          <w:lang w:eastAsia="ru-RU"/>
        </w:rPr>
        <w:t>хронические воспалительные заболевания кишечника и/или нарушения кишечной проходимости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</w:p>
    <w:p w14:paraId="54F6E3FB" w14:textId="77777777" w:rsidR="00E70A35" w:rsidRPr="00F37365" w:rsidRDefault="00E70A3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 период лактации (см. раздел</w:t>
      </w:r>
      <w:r w:rsidR="00387CDF">
        <w:rPr>
          <w:rFonts w:ascii="Times New Roman" w:eastAsia="Times New Roman" w:hAnsi="Times New Roman"/>
          <w:sz w:val="24"/>
          <w:szCs w:val="28"/>
          <w:lang w:eastAsia="ru-RU"/>
        </w:rPr>
        <w:t xml:space="preserve"> 4.4 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4.6)</w:t>
      </w:r>
    </w:p>
    <w:p w14:paraId="1E95063A" w14:textId="77777777" w:rsidR="00382320" w:rsidRPr="00DD7998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концентрация билирубина в сыворотке крови,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3 раза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превышающая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верхнюю границу </w:t>
      </w:r>
      <w:r w:rsidR="00A27569" w:rsidRPr="00DD7998">
        <w:rPr>
          <w:rFonts w:ascii="Times New Roman" w:eastAsia="Times New Roman" w:hAnsi="Times New Roman"/>
          <w:sz w:val="24"/>
          <w:szCs w:val="28"/>
          <w:lang w:eastAsia="ru-RU"/>
        </w:rPr>
        <w:t>нормы</w:t>
      </w:r>
      <w:r w:rsidR="00370C20" w:rsidRPr="00DD7998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</w:p>
    <w:p w14:paraId="561CA414" w14:textId="77777777" w:rsidR="00B876EA" w:rsidRPr="00F37365" w:rsidRDefault="00B876E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D7998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DD799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bookmarkStart w:id="9" w:name="_Hlk181285294"/>
      <w:r w:rsidR="00DD7998" w:rsidRPr="00DD7998">
        <w:rPr>
          <w:rFonts w:ascii="Times New Roman" w:eastAsia="Times New Roman" w:hAnsi="Times New Roman"/>
          <w:sz w:val="24"/>
          <w:szCs w:val="28"/>
          <w:lang w:eastAsia="ru-RU"/>
        </w:rPr>
        <w:t>выраженное угнетение костномозгового кроветворения</w:t>
      </w:r>
      <w:bookmarkEnd w:id="9"/>
    </w:p>
    <w:p w14:paraId="23CF7845" w14:textId="77777777" w:rsidR="00AD1D89" w:rsidRPr="00F37365" w:rsidRDefault="00AD1D89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общее состояние пациентов, оцениваемое по шкале ВОЗ (Всемирной организации здравоохранения) &gt;2</w:t>
      </w:r>
    </w:p>
    <w:p w14:paraId="6945C335" w14:textId="77777777" w:rsidR="00382320" w:rsidRPr="00F37365" w:rsidRDefault="0038232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F37365">
        <w:t xml:space="preserve"> 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>одновременное применение с препаратами зверобоя продырявленного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4.5)</w:t>
      </w:r>
    </w:p>
    <w:p w14:paraId="345EC7C8" w14:textId="77777777" w:rsidR="00AD1D89" w:rsidRPr="00F37365" w:rsidRDefault="00AD1D89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="00E70A3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живые </w:t>
      </w:r>
      <w:proofErr w:type="spellStart"/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>аттенуированные</w:t>
      </w:r>
      <w:proofErr w:type="spellEnd"/>
      <w:r w:rsidR="006C72FD" w:rsidRP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 вакцины</w:t>
      </w:r>
      <w:r w:rsidR="006C72F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(см. раздел 4.5)</w:t>
      </w:r>
      <w:r w:rsidR="006C72FD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3232357" w14:textId="77777777" w:rsidR="00FB6880" w:rsidRPr="00F37365" w:rsidRDefault="00370C20" w:rsidP="00370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Дополнительные противопоказания 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капецитабину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см. инструкцию по данным препаратам.</w:t>
      </w:r>
    </w:p>
    <w:p w14:paraId="660F98B8" w14:textId="77777777" w:rsidR="00370C20" w:rsidRPr="00F37365" w:rsidRDefault="00370C20" w:rsidP="00370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F62BC0F" w14:textId="77777777" w:rsidR="00B10089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9F72B0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66737" w:rsidRPr="00F37365">
        <w:rPr>
          <w:rFonts w:ascii="Times New Roman" w:hAnsi="Times New Roman"/>
          <w:b/>
          <w:sz w:val="24"/>
          <w:szCs w:val="28"/>
          <w:lang w:bidi="ru-RU"/>
        </w:rPr>
        <w:t xml:space="preserve">Особые указания и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меры </w:t>
      </w:r>
      <w:r w:rsidR="00D9686A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предосторожности при применении</w:t>
      </w:r>
    </w:p>
    <w:p w14:paraId="09D576E6" w14:textId="77777777" w:rsidR="00D02CE1" w:rsidRPr="00F37365" w:rsidRDefault="00D02CE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10" w:name="_Hlk6317075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3843DD" w:rsidRPr="00F37365" w14:paraId="5907AA05" w14:textId="77777777" w:rsidTr="00F8722A">
        <w:tc>
          <w:tcPr>
            <w:tcW w:w="9072" w:type="dxa"/>
            <w:shd w:val="clear" w:color="auto" w:fill="auto"/>
          </w:tcPr>
          <w:p w14:paraId="5D3F1B50" w14:textId="77777777" w:rsidR="003843DD" w:rsidRPr="00F37365" w:rsidRDefault="003843DD" w:rsidP="00F87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Применение </w:t>
            </w:r>
            <w:proofErr w:type="spellStart"/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иринотекана</w:t>
            </w:r>
            <w:proofErr w:type="spellEnd"/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должно осуществляться под тщательным надзором квалифицированного лица, имеющ</w:t>
            </w:r>
            <w:r w:rsidR="001D3F82"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его</w:t>
            </w:r>
            <w:r w:rsidRPr="00F3736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достаточный опыт в противоопухолевой химиотерапии.</w:t>
            </w:r>
          </w:p>
        </w:tc>
      </w:tr>
    </w:tbl>
    <w:p w14:paraId="1612797B" w14:textId="77777777" w:rsidR="00FD63C1" w:rsidRPr="00F37365" w:rsidRDefault="00FD63C1" w:rsidP="00FD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Учитывая характер и частоту нежелательных явлений, в следующих случаях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только после </w:t>
      </w:r>
      <w:r w:rsidR="00E35E94" w:rsidRPr="00F37365">
        <w:rPr>
          <w:rFonts w:ascii="Times New Roman" w:eastAsia="Times New Roman" w:hAnsi="Times New Roman"/>
          <w:sz w:val="24"/>
          <w:szCs w:val="28"/>
          <w:lang w:eastAsia="ru-RU"/>
        </w:rPr>
        <w:t>тщательного анализа выгоды в связи с возможными терапевтическими рисками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14:paraId="5DCB1A3B" w14:textId="77777777" w:rsidR="00FD63C1" w:rsidRPr="00F37365" w:rsidRDefault="00FD63C1" w:rsidP="00FD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у пациентов с фактором риска,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особенно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сти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статус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эффективности ВОЗ = 2.</w:t>
      </w:r>
    </w:p>
    <w:p w14:paraId="53BA2C43" w14:textId="77777777" w:rsidR="00FD63C1" w:rsidRPr="00F37365" w:rsidRDefault="00FD63C1" w:rsidP="00CD75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•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>в редких случаях, когда пациент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ами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будут </w:t>
      </w:r>
      <w:r w:rsidR="00A27569" w:rsidRPr="00F37365">
        <w:rPr>
          <w:rFonts w:ascii="Times New Roman" w:eastAsia="Times New Roman" w:hAnsi="Times New Roman"/>
          <w:sz w:val="24"/>
          <w:szCs w:val="28"/>
          <w:lang w:eastAsia="ru-RU"/>
        </w:rPr>
        <w:t>соблюдены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рекомендации </w:t>
      </w:r>
      <w:r w:rsidR="00944BEA" w:rsidRPr="00F37365">
        <w:rPr>
          <w:rFonts w:ascii="Times New Roman" w:eastAsia="Times New Roman" w:hAnsi="Times New Roman"/>
          <w:sz w:val="24"/>
          <w:szCs w:val="28"/>
          <w:lang w:eastAsia="ru-RU"/>
        </w:rPr>
        <w:t>по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944BEA" w:rsidRPr="00F37365">
        <w:rPr>
          <w:rFonts w:ascii="Times New Roman" w:eastAsia="Times New Roman" w:hAnsi="Times New Roman"/>
          <w:sz w:val="24"/>
          <w:szCs w:val="28"/>
          <w:lang w:eastAsia="ru-RU"/>
        </w:rPr>
        <w:t>устранению</w:t>
      </w:r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нежелательных явлений (необходимость немедленного и длительного </w:t>
      </w:r>
      <w:proofErr w:type="spellStart"/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противодиарейного</w:t>
      </w:r>
      <w:proofErr w:type="spellEnd"/>
      <w:r w:rsidR="002E19C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лечения в сочетании с большим потреблением жидкости в начале отсроченной диареи). За такими пациентами рекомендуется строгий стационарный надзор.</w:t>
      </w:r>
    </w:p>
    <w:p w14:paraId="2840F696" w14:textId="77777777" w:rsidR="00E514B0" w:rsidRPr="00F37365" w:rsidRDefault="00E514B0" w:rsidP="00E5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назначается трехнедельный график приема. Однако 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еже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недельный график дозиро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вания (см. раздел 5)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можно рассмотреть у пациентов, которым требуется более тщательное наблюдение или пациентам, имеющим особый риск </w:t>
      </w:r>
      <w:r w:rsidR="002B4AB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развития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F408FB6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Отсроченная диарея</w:t>
      </w:r>
    </w:p>
    <w:p w14:paraId="4AD6344D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Пациенты должны быть осведомлены о риске отсроченной диареи,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поскольку она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может возникнуть более чем через 24 часа после введения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любой стадии до следующего введения. При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период времени до появления первого жидкого стула составляла пять дней после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Пациенты должны </w:t>
      </w:r>
      <w:r w:rsidR="00F23663" w:rsidRPr="00F37365">
        <w:rPr>
          <w:rFonts w:ascii="Times New Roman" w:eastAsia="Times New Roman" w:hAnsi="Times New Roman"/>
          <w:sz w:val="24"/>
          <w:szCs w:val="28"/>
          <w:lang w:eastAsia="ru-RU"/>
        </w:rPr>
        <w:t>немедленно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сообщить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лечащему врачу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возникновении диареи и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незамедлительно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начать соответствующую терапию.</w:t>
      </w:r>
    </w:p>
    <w:p w14:paraId="16A13921" w14:textId="77777777" w:rsidR="002B4ABC" w:rsidRPr="00F37365" w:rsidRDefault="002B4ABC" w:rsidP="002B4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Пациентам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повышенным риском развития диареи являются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ранее проходившие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абдоминальную/тазовую лучевую терапию, пациенты с исходным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гиперлейкоцитозом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пациенты с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статусом работоспособности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≥ 2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, а также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женщины.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отсутствии надлежащей терапии, 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диарея может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носить </w:t>
      </w:r>
      <w:proofErr w:type="spellStart"/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жизнеугрожающий</w:t>
      </w:r>
      <w:proofErr w:type="spellEnd"/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характер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особенно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сти при наличии</w:t>
      </w:r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</w:t>
      </w:r>
      <w:r w:rsidR="00FB79AC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proofErr w:type="spellEnd"/>
      <w:r w:rsidR="0050288E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2196195" w14:textId="77777777" w:rsidR="002B4ABC" w:rsidRPr="00F37365" w:rsidRDefault="00FB79AC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первом эпизоде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жидк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ого 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>стул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>, пациент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употреблять большое количество жидкости, содержащей электролиты, и немедленно начать антидиарейную терапи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ю под руководством лечащего врача</w:t>
      </w:r>
      <w:r w:rsidR="00376AA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После выписки из больницы, пациенты должны получить необходимую антидиарейную терапию. 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Кроме того,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 возникновении диареи, 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 сообщить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об этом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своему лечащему врачу или учреждению,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под чьи</w:t>
      </w:r>
      <w:r w:rsidR="00277E62" w:rsidRPr="00F37365">
        <w:rPr>
          <w:rFonts w:ascii="Times New Roman" w:eastAsia="Times New Roman" w:hAnsi="Times New Roman"/>
          <w:sz w:val="24"/>
          <w:szCs w:val="28"/>
          <w:lang w:eastAsia="ru-RU"/>
        </w:rPr>
        <w:t>м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надзором осуществлялось введение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2C16C9D" w14:textId="77777777" w:rsidR="00966076" w:rsidRPr="00F37365" w:rsidRDefault="00A00090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 настоящее время, рекомендованная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ая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состоит из больших доз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лоперамида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(4 мг </w:t>
      </w:r>
      <w:r w:rsidR="0099725B"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первом приеме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затем 2 мг каждые 2 часа).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Терапию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продолжать в течение 12 часов после последнего жидкого стула, и его нельзя </w:t>
      </w:r>
      <w:r w:rsidR="0099725B" w:rsidRPr="00F37365">
        <w:rPr>
          <w:rFonts w:ascii="Times New Roman" w:eastAsia="Times New Roman" w:hAnsi="Times New Roman"/>
          <w:sz w:val="24"/>
          <w:szCs w:val="28"/>
          <w:lang w:eastAsia="ru-RU"/>
        </w:rPr>
        <w:t>корректировать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Ни при каких обстоятельствах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назначать </w:t>
      </w:r>
      <w:proofErr w:type="spellStart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</w:t>
      </w:r>
      <w:proofErr w:type="spellEnd"/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данных дозах более 48 часов подряд из-за риска развития паралитической кишечной непроходимости,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терапия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должн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966076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длиться не менее 12 часов.</w:t>
      </w:r>
    </w:p>
    <w:p w14:paraId="3170BAEC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дополнение 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противодиарейному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лечению необходимо назначать профилактический антибиотик широкого спектра действия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 случаях, когда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диарея связана с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нейтропенией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(количество нейтрофилов &lt;500 клеток/мм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3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).</w:t>
      </w:r>
    </w:p>
    <w:p w14:paraId="4CBFBB30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Помимо лечения антибиотиками, госпитализация требуется в следующих случаях:</w:t>
      </w:r>
    </w:p>
    <w:p w14:paraId="727CF6E7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иарея, связанная с лихорадкой;</w:t>
      </w:r>
    </w:p>
    <w:p w14:paraId="3F18ED49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• 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ильная диарея (требующая внутривенного введения жидкости);</w:t>
      </w:r>
    </w:p>
    <w:p w14:paraId="3A53DC9E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•</w:t>
      </w:r>
      <w:r w:rsidR="00B00EB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иарея, продолжающаяся более 48 часов после начала лечения </w:t>
      </w:r>
      <w:r w:rsidR="001C2221" w:rsidRPr="00F37365">
        <w:rPr>
          <w:rFonts w:ascii="Times New Roman" w:eastAsia="Times New Roman" w:hAnsi="Times New Roman"/>
          <w:sz w:val="24"/>
          <w:szCs w:val="28"/>
          <w:lang w:eastAsia="ru-RU"/>
        </w:rPr>
        <w:t>большими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дозами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E435DBC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Лоперамид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следует назначать с профилактической целью пациентам,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у которых во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время </w:t>
      </w:r>
      <w:r w:rsidR="001C2221" w:rsidRPr="00F37365">
        <w:rPr>
          <w:rFonts w:ascii="Times New Roman" w:eastAsia="Times New Roman" w:hAnsi="Times New Roman"/>
          <w:sz w:val="24"/>
          <w:szCs w:val="28"/>
          <w:lang w:eastAsia="ru-RU"/>
        </w:rPr>
        <w:t>последнего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приема лекарственного средства отмечалась замедленная диарея.</w:t>
      </w:r>
    </w:p>
    <w:p w14:paraId="396FC1F3" w14:textId="77777777" w:rsidR="00966076" w:rsidRPr="00F37365" w:rsidRDefault="00966076" w:rsidP="009660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Если у пациента возникла тяжелая</w:t>
      </w:r>
      <w:r w:rsidR="00133655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(осложненная)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диарея, рекомендуется снижение дозы в последующих циклах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F705A27" w14:textId="77777777" w:rsidR="008D4383" w:rsidRPr="00F37365" w:rsidRDefault="008D4383" w:rsidP="008D43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Гематология</w:t>
      </w:r>
    </w:p>
    <w:p w14:paraId="643F3998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 клинических исследованиях частота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 и 4 степени NCI CTC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Grade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была значительно выше у пациентов,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ранее получавших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абдоминальное/тазовое облучение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Пациенты с исходным уровнем общего билирубина в сыворотке 1,0 мг/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дл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более также имели значительно большую вероятность возникновения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 или 4 степени в первом цикле,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нежели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пациенты с уровнем билирубина менее 1,0 мг/дл.</w:t>
      </w:r>
    </w:p>
    <w:p w14:paraId="68917B98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лечения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рекомендуется еженедельный мониторинг общего количества клеток крови. Пациенты должны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быть уведомлены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риске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значении лихорадки. Лихорадочную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нейтропению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proofErr w:type="gram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температура &gt;</w:t>
      </w:r>
      <w:proofErr w:type="gram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38°C и количество нейтрофилов ≤ 1000 клеток/мм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3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необходимо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незамедлительно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лечить в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стационаре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помощью внутривенных антибиотиков широкого спектра действия.</w:t>
      </w:r>
    </w:p>
    <w:p w14:paraId="303F6E55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Пациентам с тяжелыми гематологическими нарушениями рекомендуется снижение дозы для последующего введения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C786CE0" w14:textId="77777777" w:rsidR="00CC4A13" w:rsidRPr="00F37365" w:rsidRDefault="00CC4A13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У пациентов с тяжелой диареей повышен риск инфекций и гематологической токсичности. У пациентов с тяжелой диареей следует проводить полный анализ крови.</w:t>
      </w:r>
    </w:p>
    <w:p w14:paraId="02F5977C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Пациенты со сниженной активностью UGT1A1</w:t>
      </w:r>
    </w:p>
    <w:p w14:paraId="22C115D0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Пациенты со слабым метаболизмом UGT1A1, например, как с синдромом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Жильбера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(гомозиготные по вариантам UGT1A1*28 или *6), подвергаются повышенному риску развития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диареи после лечения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Этот риск увеличивается с увеличением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46E9505" w14:textId="77777777" w:rsidR="00A33BB8" w:rsidRPr="00F37365" w:rsidRDefault="00A33BB8" w:rsidP="00A33B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Хотя точное снижение начальной дозы не установлено, следует рассмотреть возможность снижения начальной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пациентов с медленным метаболизмом UGT1A1, особенно у пациентов, которым назначают </w:t>
      </w:r>
      <w:proofErr w:type="gram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дозы &gt;</w:t>
      </w:r>
      <w:proofErr w:type="gram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180 мг/м</w:t>
      </w:r>
      <w:r w:rsidRPr="00F37365"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или у ослабленных пациентов. Следует учитывать применимые клинические рекомендации по рекомендациям по дозировке для этой группы пациентов. Последующие дозы могут быть увеличены в зависимости от индивидуальной переносимости пациента.</w:t>
      </w:r>
    </w:p>
    <w:p w14:paraId="0157C41A" w14:textId="77777777" w:rsidR="00A33BB8" w:rsidRPr="00F37365" w:rsidRDefault="00A33BB8" w:rsidP="00CC4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Генотипирование UGT1A1 можно использовать для выявления пациентов с повышенным риском развития тяжелой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диареи, однако клиническая польза генотипирования до начала лечения неясна, поскольку полиморфизм UGT1A1 не объясняет всю токсичность, наблюдаемую при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5.2).</w:t>
      </w:r>
    </w:p>
    <w:p w14:paraId="1F0AC069" w14:textId="77777777" w:rsidR="00515382" w:rsidRPr="00F37365" w:rsidRDefault="00310092" w:rsidP="0051538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Печеночная недостаточность</w:t>
      </w:r>
    </w:p>
    <w:p w14:paraId="7A844100" w14:textId="77777777" w:rsidR="00515382" w:rsidRPr="00F37365" w:rsidRDefault="00515382" w:rsidP="00515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Функциональные пробы печени необходимо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брать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исходном уровне и перед каждым циклом приема препарата.</w:t>
      </w:r>
    </w:p>
    <w:p w14:paraId="3EBEA5EF" w14:textId="77777777" w:rsidR="00515382" w:rsidRPr="00F37365" w:rsidRDefault="00515382" w:rsidP="005153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Еженедельный мониторинг полного анализа крови следует проводить у пациентов с уровнем билирубина в 1,5–3 раза 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превышающей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>верхнюю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границ</w:t>
      </w:r>
      <w:r w:rsidR="00A00090" w:rsidRPr="00F37365">
        <w:rPr>
          <w:rFonts w:ascii="Times New Roman" w:eastAsia="Times New Roman" w:hAnsi="Times New Roman"/>
          <w:sz w:val="24"/>
          <w:szCs w:val="28"/>
          <w:lang w:eastAsia="ru-RU"/>
        </w:rPr>
        <w:t>у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нормы из-за снижения клиренса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5.2)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и, следовательно, повышенного риска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гематотоксичности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данной группы пациентов.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Для пациентов с билирубином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раза превышающую верхнюю границу нормы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="00370C20" w:rsidRPr="00F37365">
        <w:rPr>
          <w:rFonts w:ascii="Times New Roman" w:eastAsia="Times New Roman" w:hAnsi="Times New Roman"/>
          <w:sz w:val="24"/>
          <w:szCs w:val="28"/>
          <w:lang w:eastAsia="ru-RU"/>
        </w:rPr>
        <w:t>аздел 4.3).</w:t>
      </w:r>
    </w:p>
    <w:p w14:paraId="32F08689" w14:textId="77777777" w:rsidR="00613FE8" w:rsidRPr="00F37365" w:rsidRDefault="00613FE8" w:rsidP="00613FE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Тошнота и рвота</w:t>
      </w:r>
    </w:p>
    <w:p w14:paraId="5065FEE6" w14:textId="77777777" w:rsidR="00613FE8" w:rsidRPr="00F37365" w:rsidRDefault="00613FE8" w:rsidP="00613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 каждым введением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рекомендуется профилактическое лечение противорвотным средством. Пациен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тов, у которых наблюдается рвота,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связанн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ая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отсроченной диареей</w:t>
      </w:r>
      <w:r w:rsidR="00B5266F" w:rsidRPr="00F37365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необходимо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в срочном порядке</w:t>
      </w:r>
      <w:r w:rsidR="00B5266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госпитализирова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3F0A22E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Острый холинергический синдром</w:t>
      </w:r>
    </w:p>
    <w:p w14:paraId="718ABCBD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При появлении острого холинергического синдрома (определяемого как ранняя диарея и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наличии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некоторы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други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признак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симптом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как потливость, спазмы в животе,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миоз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слюнотечение) следует вводить атропин</w:t>
      </w:r>
      <w:r w:rsidR="0083729F" w:rsidRPr="00F37365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сульфат (0,25 мг подкожно),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при отсутствии клинических противопоказаний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2778C94" w14:textId="77777777" w:rsidR="001D72F6" w:rsidRPr="00F37365" w:rsidRDefault="001D72F6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Эти симптомы могут наблюдаться во время или вскоре после инфузии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; считается, что они связаны с антихолинэстеразной активностью исходного соединения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и, как ожидается, будут возникать чаще при более высоких дозах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F58F596" w14:textId="77777777" w:rsidR="00B5266F" w:rsidRPr="00F37365" w:rsidRDefault="00B5266F" w:rsidP="00B52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Следует соблюдать осторожность при лечении больных бронхиальной астмой. Если у пациента наблюдается острый и тяжелый холинергический синдром, рекомендуется профилактическое применение атропина сульфата с последующим введением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42D26404" w14:textId="77777777" w:rsidR="0083729F" w:rsidRPr="00F37365" w:rsidRDefault="0083729F" w:rsidP="0083729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Респираторные заболевания</w:t>
      </w:r>
    </w:p>
    <w:p w14:paraId="1C53D648" w14:textId="77777777" w:rsidR="008D7327" w:rsidRPr="00F37365" w:rsidRDefault="0083729F" w:rsidP="008D73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, в редких случаях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возникали состояния с легочными инфильтратами, указывающими на возникновение интерстициального заболевания легких. Интерстициальное заболевание легких может привести к летальному исходу. Факторы риска, которые могут быть связаны с развитием интерстициального заболевания легких, подразумевают использование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пневмотоксических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лекарственных средств, лучевую терапию и факторы роста клеток. У пациентов с факторами риска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должен проводиться тщательный мониторинг на предмет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появлени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респираторных симптомов до и во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657F20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750400D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Экстравазация</w:t>
      </w:r>
      <w:proofErr w:type="spellEnd"/>
    </w:p>
    <w:p w14:paraId="3CB61FE5" w14:textId="77777777" w:rsidR="0083729F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Несмотря на то, что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 является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везикантом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следует соблюдать осторожность во избежание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эктравазации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так же следует контролировать место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введения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предмет признаков воспаления. При возникновении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экстравазации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рекомендуется промыть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место и приложить лед.</w:t>
      </w:r>
    </w:p>
    <w:p w14:paraId="31F2609F" w14:textId="77777777" w:rsidR="00B31125" w:rsidRPr="00F37365" w:rsidRDefault="0096229E" w:rsidP="00B3112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Пациенты пожилого возраста</w:t>
      </w:r>
    </w:p>
    <w:p w14:paraId="3A7171BA" w14:textId="77777777" w:rsidR="00B31125" w:rsidRPr="00F37365" w:rsidRDefault="00B31125" w:rsidP="00B311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более частого снижения биологических функций, в частности печени,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у данной группы популяции следует тщательно подбирать дозу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D24CEBA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Хроническое воспалительное заболевание кишечника и/или непроходимость </w:t>
      </w:r>
    </w:p>
    <w:p w14:paraId="781B8D75" w14:textId="77777777" w:rsidR="00AA26E7" w:rsidRPr="00F37365" w:rsidRDefault="00AA26E7" w:rsidP="00B311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Не рекомендуется назначать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устранения непроходимости кишечника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4.3)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40EC42E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Пациенты </w:t>
      </w:r>
      <w:r w:rsidR="00E625EA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 почечной недостаточностью</w:t>
      </w:r>
    </w:p>
    <w:p w14:paraId="5588EA28" w14:textId="77777777" w:rsidR="0000223B" w:rsidRPr="00F37365" w:rsidRDefault="0000223B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Наблюдалось повышение уровня креатинина в сыворотке или азота мочевины крови. Наблюдались случаи острой почечной недостаточности. Данные явления обычно связывают с осложнениями инфекции или обезвоживанием, связанны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тошнотой, рвотой или диареей. Также сообщалось о редких случаях почечной недостаточности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, вызванной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синдром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лизиса опухоли. </w:t>
      </w:r>
    </w:p>
    <w:p w14:paraId="008BEB62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Лучевая терапия</w:t>
      </w:r>
    </w:p>
    <w:p w14:paraId="12D1C2D4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Пациенты, ранее по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лучавшие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абдоминальное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тазовое облучение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подвергаются повышенному риску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миелосупрессии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после приема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Врачи должны проявлять осторожность при лечении пациентов с обширным предшествующим облучением (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например, &gt;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25% облученного костного мозга и в течение 6 недель до начала 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терапии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). Для данной группы пациентов может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потребоваться коррекция дозы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4.2)</w:t>
      </w:r>
      <w:r w:rsidR="0000223B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42C09A6" w14:textId="77777777" w:rsidR="00657F20" w:rsidRPr="00F37365" w:rsidRDefault="00E00F2E" w:rsidP="00657F2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 со стороны сердца</w:t>
      </w:r>
    </w:p>
    <w:p w14:paraId="787AE0FB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Случаи ишемии миокарда наблюдались после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преимущественно у пациентов с сопутствующими сердечными заболеваниями, другими известными факторами риска сердечных заболеваний или предшествующей цитотоксической химиотерапией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4.8)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D16042B" w14:textId="77777777" w:rsidR="00657F20" w:rsidRPr="00F37365" w:rsidRDefault="00657F20" w:rsidP="00657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Следовательно, пациенты, находящиеся в группе риска должны находиться под пристальным наблюдением врача, так же необходимо исключить провоцирующие факторы (курение, гипертоническая болезнь и гиперлипидемия)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70AAB4F8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Сосудистые </w:t>
      </w:r>
      <w:r w:rsidR="0056593D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нарушения</w:t>
      </w:r>
    </w:p>
    <w:p w14:paraId="5FED75A5" w14:textId="77777777" w:rsidR="00AA26E7" w:rsidRPr="00F37365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редко связывали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тромбоэмболическими явлениями (тромбоэмболия легочной артерии, венозный тромбоз и артериальная тромбоэмболия) у пациентов с множественными факторами риска в дополнение к имеющемуся новообразованию.</w:t>
      </w:r>
    </w:p>
    <w:p w14:paraId="33C715FB" w14:textId="77777777" w:rsidR="006A2D68" w:rsidRPr="00F37365" w:rsidRDefault="006A2D68" w:rsidP="006A2D6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lastRenderedPageBreak/>
        <w:t>Дру</w:t>
      </w:r>
      <w:r w:rsidR="00F92C84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гое</w:t>
      </w:r>
    </w:p>
    <w:p w14:paraId="77A30C41" w14:textId="77777777" w:rsidR="007E042A" w:rsidRDefault="007E042A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Одновременное применение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сильным ингибитором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или индуктором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рифампицином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карбамазепином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фенобарбиталом, фенитоином,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апалутамидом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 CYP3A4 может изменить метаболизм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и его следует избегать (см. раздел 4.5).</w:t>
      </w:r>
    </w:p>
    <w:p w14:paraId="451A2428" w14:textId="77777777" w:rsidR="00AA26E7" w:rsidRPr="00A0594B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Редкие случаи почечной недостаточности, гипотонии или недостаточности кровообращения наблюдались у пациентов, у которых </w:t>
      </w:r>
      <w:r w:rsidR="00622A68" w:rsidRPr="00F37365">
        <w:rPr>
          <w:rFonts w:ascii="Times New Roman" w:eastAsia="Times New Roman" w:hAnsi="Times New Roman"/>
          <w:sz w:val="24"/>
          <w:szCs w:val="28"/>
          <w:lang w:eastAsia="ru-RU"/>
        </w:rPr>
        <w:t>наблюдались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эпизоды 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>обезвоживания, связанные с диареей и/или рвотой, или сепсисом.</w:t>
      </w:r>
    </w:p>
    <w:p w14:paraId="16E9E6D4" w14:textId="77777777" w:rsidR="007E042A" w:rsidRPr="00A0594B" w:rsidRDefault="007E042A" w:rsidP="00AA26E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A0594B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Контрацепция у мужчин и женщин</w:t>
      </w:r>
    </w:p>
    <w:p w14:paraId="264913C1" w14:textId="77777777" w:rsidR="00AA26E7" w:rsidRPr="00A0594B" w:rsidRDefault="00AA26E7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Женщины </w:t>
      </w:r>
      <w:r w:rsidR="00622A68" w:rsidRPr="00A0594B">
        <w:rPr>
          <w:rFonts w:ascii="Times New Roman" w:eastAsia="Times New Roman" w:hAnsi="Times New Roman"/>
          <w:sz w:val="24"/>
          <w:szCs w:val="28"/>
          <w:lang w:eastAsia="ru-RU"/>
        </w:rPr>
        <w:t>с детородным потенциалом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и мужчины должны использовать эффективные средства контрацепции в</w:t>
      </w:r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>о время терапии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и в 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течение </w:t>
      </w:r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месяцев после </w:t>
      </w:r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последнего введения </w:t>
      </w:r>
      <w:proofErr w:type="spellStart"/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14:paraId="5C87AA8E" w14:textId="77777777" w:rsidR="007E042A" w:rsidRPr="00A0594B" w:rsidRDefault="007E042A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потенциальной </w:t>
      </w:r>
      <w:proofErr w:type="spellStart"/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>генотоксичности</w:t>
      </w:r>
      <w:proofErr w:type="spellEnd"/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пациентам-мужчинам с партнерами-женщинами с детородным потенциалом рекомендуется использовать эффективные методы контрацепции во время лечения и в течение 3 месяцев после приема последней дозы </w:t>
      </w:r>
      <w:proofErr w:type="spellStart"/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4.6).</w:t>
      </w:r>
    </w:p>
    <w:p w14:paraId="5BA6E273" w14:textId="77777777" w:rsidR="001D72F6" w:rsidRPr="00A0594B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A0594B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Грудное вскармливание</w:t>
      </w:r>
    </w:p>
    <w:p w14:paraId="2C4A3FF4" w14:textId="77777777" w:rsidR="001D72F6" w:rsidRPr="00F37365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возможности развития побочных реакций у грудных детей грудное вскармливание следует прекратить на время терапии </w:t>
      </w:r>
      <w:proofErr w:type="spellStart"/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7E042A" w:rsidRPr="00A0594B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4.3 и 4.6)</w:t>
      </w:r>
      <w:r w:rsidRPr="00A0594B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78435E1" w14:textId="77777777" w:rsidR="001D72F6" w:rsidRPr="00F37365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Младенцам и детям младшего возраста (до 2 лет) не может быть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поставлен диагноз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наследственной непереносимости фруктозы (ННФ). Лекарства (содержащие фруктозу), вводимые внутривенно, могут иметь опасные для жизни последствия у людей с ННФ, и их не следует назначать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данной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группе населения, за исключением случаев крайней клинической необходимости и отсутствия альтернатив.</w:t>
      </w:r>
    </w:p>
    <w:p w14:paraId="6613C217" w14:textId="77777777" w:rsidR="001D72F6" w:rsidRDefault="001D72F6" w:rsidP="001D72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 назначением </w:t>
      </w:r>
      <w:r w:rsidR="00B4212E" w:rsidRPr="00F37365">
        <w:rPr>
          <w:rFonts w:ascii="Times New Roman" w:eastAsia="Times New Roman" w:hAnsi="Times New Roman"/>
          <w:sz w:val="24"/>
          <w:szCs w:val="28"/>
          <w:lang w:eastAsia="ru-RU"/>
        </w:rPr>
        <w:t>данного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лекарственного препарата у каждого пациента необходимо собрать подробный анамнез в отношении симптомов ННФ.</w:t>
      </w:r>
    </w:p>
    <w:p w14:paraId="1F09E5E4" w14:textId="77777777" w:rsidR="002E7A08" w:rsidRDefault="002E7A08" w:rsidP="001D72F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2E7A08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Вспомогательные вещества</w:t>
      </w:r>
    </w:p>
    <w:p w14:paraId="59C52721" w14:textId="77777777" w:rsidR="002E7A08" w:rsidRPr="002E7A08" w:rsidRDefault="001E76C2" w:rsidP="002E7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2E7A08">
        <w:rPr>
          <w:rFonts w:ascii="Times New Roman" w:eastAsia="Times New Roman" w:hAnsi="Times New Roman"/>
          <w:sz w:val="24"/>
          <w:szCs w:val="28"/>
          <w:lang w:eastAsia="ru-RU"/>
        </w:rPr>
        <w:t xml:space="preserve"> содержит в своем составе сорбитол, п</w:t>
      </w:r>
      <w:r w:rsidR="002E7A08" w:rsidRPr="002E7A08">
        <w:rPr>
          <w:rFonts w:ascii="Times New Roman" w:eastAsia="Times New Roman" w:hAnsi="Times New Roman"/>
          <w:sz w:val="24"/>
          <w:szCs w:val="28"/>
          <w:lang w:eastAsia="ru-RU"/>
        </w:rPr>
        <w:t>ротивопоказа</w:t>
      </w:r>
      <w:r w:rsidR="002E7A08">
        <w:rPr>
          <w:rFonts w:ascii="Times New Roman" w:eastAsia="Times New Roman" w:hAnsi="Times New Roman"/>
          <w:sz w:val="24"/>
          <w:szCs w:val="28"/>
          <w:lang w:eastAsia="ru-RU"/>
        </w:rPr>
        <w:t>нный</w:t>
      </w:r>
      <w:r w:rsidR="002E7A08" w:rsidRPr="002E7A08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пациентам с</w:t>
      </w:r>
    </w:p>
    <w:p w14:paraId="7B7B0BE1" w14:textId="77777777" w:rsidR="002E7A08" w:rsidRPr="002E7A08" w:rsidRDefault="002E7A08" w:rsidP="002E7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>аследственной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2E7A08">
        <w:rPr>
          <w:rFonts w:ascii="Times New Roman" w:eastAsia="Times New Roman" w:hAnsi="Times New Roman"/>
          <w:sz w:val="24"/>
          <w:szCs w:val="28"/>
          <w:lang w:eastAsia="ru-RU"/>
        </w:rPr>
        <w:t>непереносимостью фруктозы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3A83B059" w14:textId="77777777" w:rsidR="007975B2" w:rsidRPr="00F37365" w:rsidRDefault="007975B2" w:rsidP="00AA2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bookmarkEnd w:id="10"/>
    <w:p w14:paraId="691118AD" w14:textId="77777777" w:rsidR="00CE7F7F" w:rsidRPr="00F3736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5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Взаимодействия с другими лекарственными препаратами</w:t>
      </w:r>
      <w:r w:rsidR="005D66F3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и другие виды взаимодействия</w:t>
      </w:r>
    </w:p>
    <w:p w14:paraId="4FEC9697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bookmarkStart w:id="11" w:name="_Hlk63170772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Сопутствующее применение противопоказано</w:t>
      </w:r>
      <w:r w:rsidR="00AF489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(см. раздел 4.3)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4259EE5B" w14:textId="77777777" w:rsidR="0057190A" w:rsidRPr="00F37365" w:rsidRDefault="009510BE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З</w:t>
      </w:r>
      <w:r w:rsidR="000331A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веробой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: 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снижение уровня активного метаболита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SN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-38, в плазме крови. В небольшом фармакокинетическом исследовании (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=5), в котором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350 мг/м2 вводили совместно с 900 мг зверобоя продырявленного (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Hypericum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perforatum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), наблюдалось снижение концентрации активного метаболита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57190A" w:rsidRPr="00F37365">
        <w:rPr>
          <w:rFonts w:ascii="Times New Roman" w:eastAsia="Times New Roman" w:hAnsi="Times New Roman"/>
          <w:sz w:val="24"/>
          <w:szCs w:val="28"/>
          <w:lang w:val="en-US" w:eastAsia="ru-RU"/>
        </w:rPr>
        <w:t>SN</w:t>
      </w:r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-38, в плазме крови на 42%. В связи с этим нельзя принимать зверобой вместе с </w:t>
      </w:r>
      <w:proofErr w:type="spellStart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57190A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F19E830" w14:textId="77777777" w:rsidR="003B36DE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Живые </w:t>
      </w: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аттенуированные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вакцины</w:t>
      </w:r>
      <w:r w:rsidR="0057190A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(например, вакцина против желтой лихорадки)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генерализованной реакции на вакцины, возможно со смертельным исходом. Одновременное применение противопоказано во время лечения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в течение 6 месяцев после прекращения химиотерапии. Могут вводиться убитые или инактивированные вакцины; однако ответ на такие вакцины может быть снижен.</w:t>
      </w:r>
    </w:p>
    <w:p w14:paraId="6FED25B8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Одновременное использование не рекомендуется</w:t>
      </w:r>
      <w:r w:rsidR="00AF4899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(см. раздел 4.4)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</w:t>
      </w:r>
    </w:p>
    <w:p w14:paraId="77CCEB18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Одновременный 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сильными ингибиторами или индукторами цитохрома P450 3A4 (CYP3A4) может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повлиять на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метаболизм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 следует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его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избегать</w:t>
      </w:r>
      <w:r w:rsidR="00AF489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B63DD40" w14:textId="77777777" w:rsidR="009510BE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Лекарственные средства, </w:t>
      </w:r>
      <w:r w:rsidR="00F92C84"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значительно</w:t>
      </w: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индуцирующие CYP3A4 и/или UGT1A1: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например,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рифампицин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карбамазепин</w:t>
      </w:r>
      <w:proofErr w:type="spellEnd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, фенобарбитал</w:t>
      </w:r>
      <w:r w:rsidR="00C717F6" w:rsidRPr="00F37365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="00A30D0F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фенитоин или </w:t>
      </w:r>
      <w:proofErr w:type="spellStart"/>
      <w:r w:rsidR="003B36DE" w:rsidRPr="00F37365">
        <w:rPr>
          <w:rFonts w:ascii="Times New Roman" w:eastAsia="Times New Roman" w:hAnsi="Times New Roman"/>
          <w:sz w:val="24"/>
          <w:szCs w:val="28"/>
          <w:lang w:eastAsia="ru-RU"/>
        </w:rPr>
        <w:t>апалутамид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):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иск снижения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SN-38 и SN-38 и снижение фармакодинамических эффектов. Несколько исследований показали, что одновременный прием противосудорожных лекарственных средств, индуцирующих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CYP3A4, приводит к снижению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SN-38 и SN-38 и снижению фармакодинамических эффектов. Эффекты таких противосудорожных лекарственных средств отражались снижением AUC SN-38 и SN-38G на 50% и более. Помимо индукции ферментов CYP3A4, усиленная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глюкуронизация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усиленная экскреция с желчью могут играть роль в снижении воздействия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метаболитов. </w:t>
      </w:r>
      <w:r w:rsidRPr="00F37365">
        <w:rPr>
          <w:rFonts w:ascii="Times New Roman" w:eastAsia="Times New Roman" w:hAnsi="Times New Roman"/>
          <w:iCs/>
          <w:sz w:val="24"/>
          <w:szCs w:val="28"/>
          <w:lang w:eastAsia="ru-RU"/>
        </w:rPr>
        <w:t>Дополнительно с фенитоином: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риск обострения судорог в результате снижения пищеварительной абсорбции фенитоина цитотоксическими лекарственными средствами.</w:t>
      </w:r>
    </w:p>
    <w:p w14:paraId="112B9886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Сильные ингибиторы CYP3A4: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итраконазол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вориконазол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позаконазол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ингибиторы протеаз,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кларитромицин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эритромицин,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телитромицин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):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сследование показало, что совместное введение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привело </w:t>
      </w:r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к уменьшению AUC основного окислительного метаболита APC на 87% и увеличению AUC SN-38 на 109% в сравнении с </w:t>
      </w:r>
      <w:proofErr w:type="spellStart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монотерапией</w:t>
      </w:r>
      <w:proofErr w:type="spellEnd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="007975B2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50870FF7" w14:textId="77777777" w:rsidR="00F92C84" w:rsidRPr="00F37365" w:rsidRDefault="00F92C84" w:rsidP="00F92C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Ингибиторы UGT1A1: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атазанавир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кетоконазол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регорафениб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687C54EA" w14:textId="77777777" w:rsidR="00F92C84" w:rsidRPr="00F37365" w:rsidRDefault="00F92C84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увеличения системного воздействия SN-38, активного метаболита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Специалистам необходимо принять это во внимание, если комбинация неизбежна.</w:t>
      </w:r>
    </w:p>
    <w:p w14:paraId="04D27B37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Другие ингибиторы CYP3A4: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кризотиниб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иделалисиб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14:paraId="19CD972B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Риск 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>повышения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токсичности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из-за снижения</w:t>
      </w:r>
      <w:r w:rsidR="00F92C84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его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метаболизма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кризотинибом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иделалисибом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7F2D0A35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Осторожно при использовании</w:t>
      </w:r>
    </w:p>
    <w:p w14:paraId="7DED9F4B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Антагонисты витамина К: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повышенный риск кровотечений и тромботических событий при опухолевых заболеваниях. Если показаны антагонисты витамина К, требуется более частый мониторинг </w:t>
      </w:r>
      <w:proofErr w:type="spellStart"/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протромбинового</w:t>
      </w:r>
      <w:proofErr w:type="spellEnd"/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времени.</w:t>
      </w:r>
    </w:p>
    <w:p w14:paraId="2004ECD2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 xml:space="preserve">Сопутствующее </w:t>
      </w:r>
      <w:r w:rsidR="00510B2A"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применение</w:t>
      </w:r>
      <w:r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 xml:space="preserve">, </w:t>
      </w:r>
      <w:r w:rsidR="00510B2A" w:rsidRPr="00F37365"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требующее внимания</w:t>
      </w:r>
    </w:p>
    <w:p w14:paraId="77FDEF68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Иммунодепрессанты: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(например, циклоспорин,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такролимус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): чрезмерная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иммуносупрессия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риском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лимфопролиферации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3D64EAF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Нервно-мышечные блокаторы: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нельзя исключать взаимодействие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 нервно-мышечными блокаторами. Поскольку </w:t>
      </w:r>
      <w:proofErr w:type="spellStart"/>
      <w:r w:rsidR="00A00DE5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обладает антихолинэстеразной активностью, лекарственные средства с антихолинэстеразной активностью могут продлевать нервно-мышечные блокирующие эффекты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суксаметония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а нервно-мышечная блокада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недеполяризующих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лекарственных средств может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носить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антагонистическ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ий характер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F956A9D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Другие комбинации</w:t>
      </w:r>
    </w:p>
    <w:p w14:paraId="1227D71D" w14:textId="77777777" w:rsidR="000331A9" w:rsidRPr="00F37365" w:rsidRDefault="007975B2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5-</w:t>
      </w:r>
      <w:r w:rsidR="00510B2A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Флюороурацил</w:t>
      </w:r>
      <w:r w:rsidR="000331A9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/фоли</w:t>
      </w: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е</w:t>
      </w:r>
      <w:r w:rsidR="00510B2A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вая</w:t>
      </w:r>
      <w:r w:rsidR="000331A9"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кислота: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совместное введение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5-ФУ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ФК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при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комбинированном режиме не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влияет на</w:t>
      </w:r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фармакокинетику </w:t>
      </w:r>
      <w:proofErr w:type="spellStart"/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0331A9"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1D74315A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результаты специал</w:t>
      </w:r>
      <w:r w:rsidR="00BE311B" w:rsidRPr="00F37365">
        <w:rPr>
          <w:rFonts w:ascii="Times New Roman" w:eastAsia="Times New Roman" w:hAnsi="Times New Roman"/>
          <w:sz w:val="24"/>
          <w:szCs w:val="28"/>
          <w:lang w:eastAsia="ru-RU"/>
        </w:rPr>
        <w:t>изированного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исследования лекарственного взаимодействия продемонстрировали отсутствие значительного влияния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фармакокинетику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активного метаболита SN-38. Однако это не исключает повышения токсичности из-за их фармакологических свойств.</w:t>
      </w:r>
    </w:p>
    <w:p w14:paraId="0D961DEB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Цетуксимаб</w:t>
      </w:r>
      <w:proofErr w:type="spellEnd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нет никаких доказательств того, что на профиль безопасности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влияет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цетуксимаб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или наоборот.</w:t>
      </w:r>
    </w:p>
    <w:p w14:paraId="53067A24" w14:textId="77777777" w:rsidR="003B36DE" w:rsidRPr="00F37365" w:rsidRDefault="003B36DE" w:rsidP="003B36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Противоопухолевые средства (включая </w:t>
      </w:r>
      <w:proofErr w:type="spellStart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флуцитозин</w:t>
      </w:r>
      <w:proofErr w:type="spellEnd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в качестве </w:t>
      </w:r>
      <w:proofErr w:type="spellStart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пролекарства</w:t>
      </w:r>
      <w:proofErr w:type="spellEnd"/>
      <w:r w:rsidRPr="00F37365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5-фторурацила):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побочные эффекты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такие как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миелосупрессия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могут усугубляться другими противоопухолевыми средствами, имеющими аналогичный профиль побочных эффектов.</w:t>
      </w:r>
    </w:p>
    <w:bookmarkEnd w:id="11"/>
    <w:p w14:paraId="3A8892A4" w14:textId="77777777" w:rsidR="000331A9" w:rsidRPr="00F37365" w:rsidRDefault="000331A9" w:rsidP="00033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246E7612" w14:textId="77777777" w:rsidR="00B05BD1" w:rsidRPr="00F37365" w:rsidRDefault="00B05BD1" w:rsidP="00033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4.6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Фертильность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,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беременность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лактация</w:t>
      </w:r>
    </w:p>
    <w:p w14:paraId="3CB457DF" w14:textId="77777777" w:rsidR="00805C57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bookmarkStart w:id="12" w:name="_Hlk63170784"/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Контрацепция</w:t>
      </w:r>
    </w:p>
    <w:p w14:paraId="6D9BDCDA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Из-за потенциальной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генотоксичности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пациенткам с репродуктивным потенциалом рекомендуется использовать высокоэффективную контрацепцию во время лечения и в течение 6 месяцев после приема последней дозы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 4.4).</w:t>
      </w:r>
    </w:p>
    <w:p w14:paraId="0F74850B" w14:textId="77777777" w:rsidR="00203AA1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Женщины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с детородным потенциалом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мужчины должны использовать эффективные средства контрацепции </w:t>
      </w:r>
      <w:r w:rsidR="007444E7">
        <w:rPr>
          <w:rFonts w:ascii="Times New Roman" w:eastAsia="Times New Roman" w:hAnsi="Times New Roman"/>
          <w:sz w:val="24"/>
          <w:szCs w:val="28"/>
          <w:lang w:eastAsia="ru-RU"/>
        </w:rPr>
        <w:t xml:space="preserve">во время лечения и до 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3 месяцев после лечения соответственно.</w:t>
      </w:r>
    </w:p>
    <w:p w14:paraId="0420B591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Беременность</w:t>
      </w:r>
    </w:p>
    <w:p w14:paraId="75E2227C" w14:textId="77777777" w:rsidR="00805C57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Имеются ограниченные данные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о применении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беременными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женщинами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. Было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отмечено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что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проявляет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эмбриотоксичн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ые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тератогенн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ые свойства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у животных. Следовательно, основываясь на результатах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доклинических исследований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механизме действия </w:t>
      </w:r>
      <w:proofErr w:type="spellStart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, препарат не следует 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>применять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во время беременности</w:t>
      </w:r>
      <w:r w:rsidR="00510B2A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</w:t>
      </w:r>
      <w:r w:rsidR="002C0671" w:rsidRPr="00F37365">
        <w:rPr>
          <w:rFonts w:ascii="Times New Roman" w:eastAsia="Times New Roman" w:hAnsi="Times New Roman"/>
          <w:sz w:val="24"/>
          <w:szCs w:val="28"/>
          <w:lang w:eastAsia="ru-RU"/>
        </w:rPr>
        <w:t>отсутствии острой</w:t>
      </w:r>
      <w:r w:rsidR="00A524BD"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805C57" w:rsidRPr="00F37365">
        <w:rPr>
          <w:rFonts w:ascii="Times New Roman" w:eastAsia="Times New Roman" w:hAnsi="Times New Roman"/>
          <w:sz w:val="24"/>
          <w:szCs w:val="28"/>
          <w:lang w:eastAsia="ru-RU"/>
        </w:rPr>
        <w:t>необходимости.</w:t>
      </w:r>
    </w:p>
    <w:p w14:paraId="7F51F2B1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Женщинам детородного возраста не следует начинать прием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до тех пор, пока не будет исключена беременность. Беременность следует избегать, если один из партнеров получает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05D8760D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Кормление грудью</w:t>
      </w:r>
    </w:p>
    <w:p w14:paraId="5C358D0A" w14:textId="77777777" w:rsidR="00203AA1" w:rsidRPr="00F37365" w:rsidRDefault="00203AA1" w:rsidP="00805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Имеющиеся данные ограничены, но предполагается, что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и его метаболит выделяются в грудное молоко. Следовательно, из-за возможности развития побочных реакций у грудных детей грудное вскармливание следует прекратить на время терапии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(см. разделы 4.3). </w:t>
      </w:r>
    </w:p>
    <w:p w14:paraId="0D709AF1" w14:textId="77777777" w:rsidR="00805C57" w:rsidRPr="00F37365" w:rsidRDefault="00805C57" w:rsidP="00805C5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i/>
          <w:sz w:val="24"/>
          <w:szCs w:val="28"/>
          <w:lang w:eastAsia="ru-RU"/>
        </w:rPr>
        <w:t>Фертильность</w:t>
      </w:r>
    </w:p>
    <w:bookmarkEnd w:id="12"/>
    <w:p w14:paraId="33F4CF04" w14:textId="77777777" w:rsidR="00B67022" w:rsidRPr="00F37365" w:rsidRDefault="00203AA1" w:rsidP="00CE7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Данных о влиянии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фертильность у людей нет. У животных было зарегистрировано неблагоприятное воздействие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на фертильность потомства (см. раздел 5.3). Прежде чем начать принимать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, следует проконсультировать пациентов по вопросам сохранения гамет.</w:t>
      </w:r>
    </w:p>
    <w:p w14:paraId="51B6A086" w14:textId="77777777" w:rsidR="00203AA1" w:rsidRPr="00F37365" w:rsidRDefault="00203AA1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663906E0" w14:textId="77777777" w:rsidR="00CE7F7F" w:rsidRPr="00F37365" w:rsidRDefault="00DB406A" w:rsidP="00CE7F7F">
      <w:pPr>
        <w:spacing w:after="0" w:line="240" w:lineRule="auto"/>
        <w:jc w:val="both"/>
        <w:rPr>
          <w:b/>
          <w:i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7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B05BD1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Влияние на способность управлять транспортными средствами и </w:t>
      </w:r>
      <w:r w:rsidR="00CE7F7F" w:rsidRPr="00F37365">
        <w:rPr>
          <w:rFonts w:ascii="Times New Roman" w:hAnsi="Times New Roman"/>
          <w:b/>
          <w:sz w:val="24"/>
          <w:szCs w:val="28"/>
        </w:rPr>
        <w:t>потенциально опасными механизмами</w:t>
      </w:r>
      <w:r w:rsidR="00CE7F7F"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bookmarkStart w:id="13" w:name="2175220282"/>
    </w:p>
    <w:p w14:paraId="34C9A32E" w14:textId="77777777" w:rsidR="002E04B7" w:rsidRPr="00F37365" w:rsidRDefault="00807A6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14" w:name="_Hlk54968536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Пациентов следует предупредить о возможном головокружении или нарушени</w:t>
      </w:r>
      <w:r w:rsidR="00AE3520" w:rsidRPr="00F37365">
        <w:rPr>
          <w:rFonts w:ascii="Times New Roman" w:eastAsia="Times New Roman" w:hAnsi="Times New Roman"/>
          <w:sz w:val="24"/>
          <w:szCs w:val="28"/>
          <w:lang w:eastAsia="ru-RU"/>
        </w:rPr>
        <w:t>и</w:t>
      </w:r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 xml:space="preserve"> зрения, которые могут возникнуть в течение 24 часов после приема </w:t>
      </w:r>
      <w:proofErr w:type="spellStart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 New Roman" w:hAnsi="Times New Roman"/>
          <w:sz w:val="24"/>
          <w:szCs w:val="28"/>
          <w:lang w:eastAsia="ru-RU"/>
        </w:rPr>
        <w:t>. При возникновении данных симптомов следует прекратить управление транспортными средствами и потенциально опасными механизмами.</w:t>
      </w:r>
    </w:p>
    <w:bookmarkEnd w:id="14"/>
    <w:p w14:paraId="3685F374" w14:textId="77777777" w:rsidR="00B67022" w:rsidRPr="00F37365" w:rsidRDefault="00B6702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BD97784" w14:textId="77777777" w:rsidR="009D67EC" w:rsidRPr="00F37365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4.8 Нежелательные реакции</w:t>
      </w:r>
      <w:bookmarkEnd w:id="13"/>
    </w:p>
    <w:p w14:paraId="70CADCA4" w14:textId="77777777" w:rsidR="00510B2A" w:rsidRPr="00F37365" w:rsidRDefault="00510B2A" w:rsidP="000F502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5" w:name="_Hlk63170898"/>
      <w:r w:rsidRPr="00F37365">
        <w:rPr>
          <w:rFonts w:ascii="Times New Roman" w:hAnsi="Times New Roman"/>
          <w:sz w:val="24"/>
          <w:szCs w:val="28"/>
        </w:rPr>
        <w:t xml:space="preserve">Данные о побочных реакциях были широко собраны в ходе исследований метастатического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колоректального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рака; их частота представлена ниже. Ожидается, что побочные реакции при других показаниях будут аналогичны таковым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раке. </w:t>
      </w:r>
    </w:p>
    <w:p w14:paraId="317F69AE" w14:textId="77777777" w:rsidR="00471E89" w:rsidRPr="00F37365" w:rsidRDefault="00BD4E2A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Наиболее частыми (≥ 1/10) побочными реакциями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являются отсроченная диарея (возникающая более чем через 24 часа после введения) и нарушения кровообращения, включая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нейтропению</w:t>
      </w:r>
      <w:proofErr w:type="spellEnd"/>
      <w:r w:rsidRPr="00F37365">
        <w:rPr>
          <w:rFonts w:ascii="Times New Roman" w:hAnsi="Times New Roman"/>
          <w:sz w:val="24"/>
          <w:szCs w:val="28"/>
        </w:rPr>
        <w:t>, анемию и тромбоцитопению.</w:t>
      </w:r>
    </w:p>
    <w:p w14:paraId="0005F37C" w14:textId="77777777" w:rsidR="00BD4E2A" w:rsidRPr="00F37365" w:rsidRDefault="00E07D54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6" w:name="_Hlk181285376"/>
      <w:proofErr w:type="spellStart"/>
      <w:r w:rsidRPr="00E07D54">
        <w:rPr>
          <w:rFonts w:ascii="Times New Roman" w:hAnsi="Times New Roman"/>
          <w:sz w:val="24"/>
          <w:szCs w:val="28"/>
        </w:rPr>
        <w:t>Нейтропения</w:t>
      </w:r>
      <w:proofErr w:type="spellEnd"/>
      <w:r w:rsidRPr="00E07D54">
        <w:rPr>
          <w:rFonts w:ascii="Times New Roman" w:hAnsi="Times New Roman"/>
          <w:sz w:val="24"/>
          <w:szCs w:val="28"/>
        </w:rPr>
        <w:t xml:space="preserve"> является токсическим эффектом, ограничивающим дозу.</w:t>
      </w:r>
      <w:r w:rsidR="00BD4E2A"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BD4E2A" w:rsidRPr="00F37365">
        <w:rPr>
          <w:rFonts w:ascii="Times New Roman" w:hAnsi="Times New Roman"/>
          <w:sz w:val="24"/>
          <w:szCs w:val="28"/>
        </w:rPr>
        <w:t>Нейтропения</w:t>
      </w:r>
      <w:proofErr w:type="spellEnd"/>
      <w:r w:rsidR="00BD4E2A" w:rsidRPr="00F37365">
        <w:rPr>
          <w:rFonts w:ascii="Times New Roman" w:hAnsi="Times New Roman"/>
          <w:sz w:val="24"/>
          <w:szCs w:val="28"/>
        </w:rPr>
        <w:t xml:space="preserve"> являлась обратимой, а не кумулятивной; медиана времени до </w:t>
      </w:r>
      <w:r w:rsidR="002A20B4" w:rsidRPr="00F37365">
        <w:rPr>
          <w:rFonts w:ascii="Times New Roman" w:hAnsi="Times New Roman"/>
          <w:sz w:val="24"/>
          <w:szCs w:val="28"/>
        </w:rPr>
        <w:t xml:space="preserve">самого минимального уровня количества клеток крови при химиотерапии </w:t>
      </w:r>
      <w:r w:rsidR="00BD4E2A" w:rsidRPr="00F37365">
        <w:rPr>
          <w:rFonts w:ascii="Times New Roman" w:hAnsi="Times New Roman"/>
          <w:sz w:val="24"/>
          <w:szCs w:val="28"/>
        </w:rPr>
        <w:t xml:space="preserve">составляла 8 дней независимо от использования в </w:t>
      </w:r>
      <w:proofErr w:type="spellStart"/>
      <w:r w:rsidR="00BD4E2A"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="00BD4E2A" w:rsidRPr="00F37365">
        <w:rPr>
          <w:rFonts w:ascii="Times New Roman" w:hAnsi="Times New Roman"/>
          <w:sz w:val="24"/>
          <w:szCs w:val="28"/>
        </w:rPr>
        <w:t xml:space="preserve"> или в комбинированной терапии.</w:t>
      </w:r>
    </w:p>
    <w:bookmarkEnd w:id="16"/>
    <w:p w14:paraId="7F5A8328" w14:textId="77777777" w:rsidR="00BD4E2A" w:rsidRPr="00F37365" w:rsidRDefault="00BD4E2A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Очень часто наблюдался тяжелый транзиторный острый холинергический синдром. Основны</w:t>
      </w:r>
      <w:r w:rsidR="002C0671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 симптом</w:t>
      </w:r>
      <w:r w:rsidR="002C0671" w:rsidRPr="00F37365">
        <w:rPr>
          <w:rFonts w:ascii="Times New Roman" w:hAnsi="Times New Roman"/>
          <w:sz w:val="24"/>
          <w:szCs w:val="28"/>
        </w:rPr>
        <w:t>ы</w:t>
      </w:r>
      <w:r w:rsidRPr="00F37365">
        <w:rPr>
          <w:rFonts w:ascii="Times New Roman" w:hAnsi="Times New Roman"/>
          <w:sz w:val="24"/>
          <w:szCs w:val="28"/>
        </w:rPr>
        <w:t xml:space="preserve"> сопровождались ранней диареей и другими </w:t>
      </w:r>
      <w:proofErr w:type="spellStart"/>
      <w:r w:rsidR="002C0671" w:rsidRPr="00F37365">
        <w:rPr>
          <w:rFonts w:ascii="Times New Roman" w:hAnsi="Times New Roman"/>
          <w:sz w:val="24"/>
          <w:szCs w:val="28"/>
        </w:rPr>
        <w:t>событими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такими как боль в животе, потливость, </w:t>
      </w:r>
      <w:proofErr w:type="spellStart"/>
      <w:r w:rsidRPr="00F37365">
        <w:rPr>
          <w:rFonts w:ascii="Times New Roman" w:hAnsi="Times New Roman"/>
          <w:sz w:val="24"/>
          <w:szCs w:val="28"/>
        </w:rPr>
        <w:t>миоз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повышенное слюноотделение, возникающие в течение или в течение первых 24 часов после инфузии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>. Данные симптомы исчезают после приема атропина</w:t>
      </w:r>
      <w:r w:rsidR="00AF4899" w:rsidRPr="00F37365">
        <w:rPr>
          <w:rFonts w:ascii="Times New Roman" w:hAnsi="Times New Roman"/>
          <w:sz w:val="24"/>
          <w:szCs w:val="28"/>
        </w:rPr>
        <w:t xml:space="preserve"> (см. раздел 4.4)</w:t>
      </w:r>
      <w:r w:rsidRPr="00F37365">
        <w:rPr>
          <w:rFonts w:ascii="Times New Roman" w:hAnsi="Times New Roman"/>
          <w:sz w:val="24"/>
          <w:szCs w:val="28"/>
        </w:rPr>
        <w:t>.</w:t>
      </w:r>
    </w:p>
    <w:p w14:paraId="4E668EB1" w14:textId="77777777" w:rsidR="00BD4E2A" w:rsidRPr="00F37365" w:rsidRDefault="00BD4E2A" w:rsidP="00BD4E2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proofErr w:type="spellStart"/>
      <w:r w:rsidRPr="00F37365">
        <w:rPr>
          <w:rFonts w:ascii="Times New Roman" w:hAnsi="Times New Roman"/>
          <w:i/>
          <w:iCs/>
          <w:sz w:val="24"/>
          <w:szCs w:val="28"/>
        </w:rPr>
        <w:t>Монотерапия</w:t>
      </w:r>
      <w:proofErr w:type="spellEnd"/>
    </w:p>
    <w:p w14:paraId="4F7CF8FD" w14:textId="77777777" w:rsidR="00BD4E2A" w:rsidRPr="00F37365" w:rsidRDefault="00BD4E2A" w:rsidP="00BD4E2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Следующие побочные реакции, считающиеся возможными или вероятно связанными с введением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были зарегистрированы у 765 пациентов при рекомендуемой дозировке 350 мг/м² в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. В каждой частотной группе нежелательные реакции представлены в порядке убывания серьезности. Частоты определяются следующим </w:t>
      </w:r>
      <w:r w:rsidRPr="00F37365">
        <w:rPr>
          <w:rFonts w:ascii="Times New Roman" w:hAnsi="Times New Roman"/>
          <w:sz w:val="24"/>
          <w:szCs w:val="28"/>
        </w:rPr>
        <w:lastRenderedPageBreak/>
        <w:t xml:space="preserve">образом: </w:t>
      </w:r>
      <w:r w:rsidRPr="00F37365">
        <w:rPr>
          <w:rFonts w:ascii="Times New Roman" w:hAnsi="Times New Roman"/>
          <w:i/>
          <w:iCs/>
          <w:sz w:val="24"/>
          <w:szCs w:val="28"/>
        </w:rPr>
        <w:t>очень часто (≥ 1/10), часто (от ≥ 1/100 до &lt;1/10), нечасто (от ≥ 1/1000 до &lt;1/100), редко (от ≥ 1/10 000 до &lt;1 / 1000) и очень редко (&lt;1/10 000).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4"/>
        <w:gridCol w:w="3031"/>
      </w:tblGrid>
      <w:tr w:rsidR="00BD4E2A" w:rsidRPr="00F37365" w14:paraId="37FA1AFC" w14:textId="77777777" w:rsidTr="001628DF">
        <w:tc>
          <w:tcPr>
            <w:tcW w:w="9287" w:type="dxa"/>
            <w:gridSpan w:val="3"/>
            <w:shd w:val="clear" w:color="auto" w:fill="auto"/>
          </w:tcPr>
          <w:p w14:paraId="0868CFD7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37365">
              <w:rPr>
                <w:rFonts w:ascii="Times New Roman" w:hAnsi="Times New Roman"/>
                <w:b/>
                <w:bCs/>
              </w:rPr>
              <w:t xml:space="preserve">Побочные реакции, зарегистрированные при использовании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иринотекана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в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монотерапии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(350 мг/м</w:t>
            </w:r>
            <w:r w:rsidRPr="00F37365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F37365">
              <w:rPr>
                <w:rFonts w:ascii="Times New Roman" w:hAnsi="Times New Roman"/>
                <w:b/>
                <w:bCs/>
              </w:rPr>
              <w:t xml:space="preserve"> каждые 3 недели)</w:t>
            </w:r>
          </w:p>
        </w:tc>
      </w:tr>
      <w:tr w:rsidR="00BD4E2A" w:rsidRPr="00F37365" w14:paraId="4CCCD7A1" w14:textId="77777777" w:rsidTr="001628DF">
        <w:tc>
          <w:tcPr>
            <w:tcW w:w="3095" w:type="dxa"/>
            <w:shd w:val="clear" w:color="auto" w:fill="auto"/>
          </w:tcPr>
          <w:p w14:paraId="10EA1203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Системно-органная классификация по </w:t>
            </w:r>
            <w:r w:rsidRPr="00F37365">
              <w:rPr>
                <w:rFonts w:ascii="Times New Roman" w:hAnsi="Times New Roman"/>
                <w:lang w:val="en-US"/>
              </w:rPr>
              <w:t>MedDRA</w:t>
            </w:r>
          </w:p>
        </w:tc>
        <w:tc>
          <w:tcPr>
            <w:tcW w:w="3096" w:type="dxa"/>
            <w:shd w:val="clear" w:color="auto" w:fill="auto"/>
          </w:tcPr>
          <w:p w14:paraId="7EC1B61B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37365">
              <w:rPr>
                <w:rFonts w:ascii="Times New Roman" w:hAnsi="Times New Roman"/>
                <w:lang w:val="kk-KZ"/>
              </w:rPr>
              <w:t>Частота возникновения</w:t>
            </w:r>
          </w:p>
        </w:tc>
        <w:tc>
          <w:tcPr>
            <w:tcW w:w="3096" w:type="dxa"/>
            <w:shd w:val="clear" w:color="auto" w:fill="auto"/>
          </w:tcPr>
          <w:p w14:paraId="687432C6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37365">
              <w:rPr>
                <w:rFonts w:ascii="Times New Roman" w:hAnsi="Times New Roman"/>
                <w:bCs/>
              </w:rPr>
              <w:t>Неблагоприятные реакции</w:t>
            </w:r>
          </w:p>
        </w:tc>
      </w:tr>
      <w:tr w:rsidR="00BD4E2A" w:rsidRPr="00F37365" w14:paraId="4787A1D6" w14:textId="77777777" w:rsidTr="001628DF">
        <w:tc>
          <w:tcPr>
            <w:tcW w:w="3095" w:type="dxa"/>
            <w:shd w:val="clear" w:color="auto" w:fill="auto"/>
          </w:tcPr>
          <w:p w14:paraId="6979256F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Инфекции и инвазии</w:t>
            </w:r>
          </w:p>
        </w:tc>
        <w:tc>
          <w:tcPr>
            <w:tcW w:w="3096" w:type="dxa"/>
            <w:shd w:val="clear" w:color="auto" w:fill="auto"/>
          </w:tcPr>
          <w:p w14:paraId="679E0D61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5743E52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Инфекция</w:t>
            </w:r>
          </w:p>
        </w:tc>
      </w:tr>
      <w:tr w:rsidR="00BD4E2A" w:rsidRPr="00F37365" w14:paraId="069E13C4" w14:textId="77777777" w:rsidTr="001628DF">
        <w:trPr>
          <w:trHeight w:val="174"/>
        </w:trPr>
        <w:tc>
          <w:tcPr>
            <w:tcW w:w="3095" w:type="dxa"/>
            <w:vMerge w:val="restart"/>
            <w:shd w:val="clear" w:color="auto" w:fill="auto"/>
          </w:tcPr>
          <w:p w14:paraId="3958649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кровеносной и лимфатической системы</w:t>
            </w:r>
          </w:p>
        </w:tc>
        <w:tc>
          <w:tcPr>
            <w:tcW w:w="3096" w:type="dxa"/>
            <w:shd w:val="clear" w:color="auto" w:fill="auto"/>
          </w:tcPr>
          <w:p w14:paraId="0F1894A9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D0BBEA8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7365">
              <w:rPr>
                <w:rFonts w:ascii="Times New Roman" w:hAnsi="Times New Roman"/>
              </w:rPr>
              <w:t>Нейтропения</w:t>
            </w:r>
            <w:proofErr w:type="spellEnd"/>
          </w:p>
        </w:tc>
      </w:tr>
      <w:tr w:rsidR="00BD4E2A" w:rsidRPr="00F37365" w14:paraId="73BACF92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79690CC8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4E1C58E7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08B86B0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Анемия</w:t>
            </w:r>
          </w:p>
        </w:tc>
      </w:tr>
      <w:tr w:rsidR="00BD4E2A" w:rsidRPr="00F37365" w14:paraId="64E346DE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60BA18B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5E53D882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1A5E8DD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Тромбоцитопения</w:t>
            </w:r>
          </w:p>
        </w:tc>
      </w:tr>
      <w:tr w:rsidR="00BD4E2A" w:rsidRPr="00F37365" w14:paraId="55371FE7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7E2291A7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F3AC029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BEAAE8C" w14:textId="77777777" w:rsidR="00BD4E2A" w:rsidRPr="00F37365" w:rsidRDefault="00BD4E2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Фебрильная </w:t>
            </w:r>
            <w:proofErr w:type="spellStart"/>
            <w:r w:rsidRPr="00F37365">
              <w:rPr>
                <w:rFonts w:ascii="Times New Roman" w:hAnsi="Times New Roman"/>
              </w:rPr>
              <w:t>нейтропения</w:t>
            </w:r>
            <w:proofErr w:type="spellEnd"/>
          </w:p>
        </w:tc>
      </w:tr>
      <w:tr w:rsidR="00BD4E2A" w:rsidRPr="00F37365" w14:paraId="23402543" w14:textId="77777777" w:rsidTr="001628DF">
        <w:tc>
          <w:tcPr>
            <w:tcW w:w="3095" w:type="dxa"/>
            <w:shd w:val="clear" w:color="auto" w:fill="auto"/>
          </w:tcPr>
          <w:p w14:paraId="3ECFC21A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43562979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5B81F27A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Снижение аппетита</w:t>
            </w:r>
          </w:p>
        </w:tc>
      </w:tr>
      <w:tr w:rsidR="00BD4E2A" w:rsidRPr="00F37365" w14:paraId="4A9C8FDC" w14:textId="77777777" w:rsidTr="001628DF">
        <w:tc>
          <w:tcPr>
            <w:tcW w:w="3095" w:type="dxa"/>
            <w:shd w:val="clear" w:color="auto" w:fill="auto"/>
          </w:tcPr>
          <w:p w14:paraId="6EE2473D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Расстройства нервной системы</w:t>
            </w:r>
          </w:p>
        </w:tc>
        <w:tc>
          <w:tcPr>
            <w:tcW w:w="3096" w:type="dxa"/>
            <w:shd w:val="clear" w:color="auto" w:fill="auto"/>
          </w:tcPr>
          <w:p w14:paraId="79D3EF6F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52957454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Холинергический синдром</w:t>
            </w:r>
          </w:p>
        </w:tc>
      </w:tr>
      <w:tr w:rsidR="00646122" w:rsidRPr="00F37365" w14:paraId="3D0A6FB9" w14:textId="77777777" w:rsidTr="001628DF">
        <w:trPr>
          <w:trHeight w:val="92"/>
        </w:trPr>
        <w:tc>
          <w:tcPr>
            <w:tcW w:w="3095" w:type="dxa"/>
            <w:vMerge w:val="restart"/>
            <w:shd w:val="clear" w:color="auto" w:fill="auto"/>
          </w:tcPr>
          <w:p w14:paraId="7347C07D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Желудочно-кишечные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22B065E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64416D49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Диарея</w:t>
            </w:r>
          </w:p>
        </w:tc>
      </w:tr>
      <w:tr w:rsidR="00646122" w:rsidRPr="00F37365" w14:paraId="22F440C5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546CDCC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F5DBC1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7A04BDD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Рвота</w:t>
            </w:r>
          </w:p>
        </w:tc>
      </w:tr>
      <w:tr w:rsidR="00646122" w:rsidRPr="00F37365" w14:paraId="02322580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0F6580B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44069F7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D20E65C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Тошнота</w:t>
            </w:r>
          </w:p>
        </w:tc>
      </w:tr>
      <w:tr w:rsidR="00646122" w:rsidRPr="00F37365" w14:paraId="21CEDEC4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58D55D5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C69C0A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50107114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Боль в животе</w:t>
            </w:r>
          </w:p>
        </w:tc>
      </w:tr>
      <w:tr w:rsidR="00646122" w:rsidRPr="00F37365" w14:paraId="48209594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1844B828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1F599DC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4C071E42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Запор</w:t>
            </w:r>
          </w:p>
        </w:tc>
      </w:tr>
      <w:tr w:rsidR="00BD4E2A" w:rsidRPr="00F37365" w14:paraId="34234B38" w14:textId="77777777" w:rsidTr="001628DF">
        <w:tc>
          <w:tcPr>
            <w:tcW w:w="3095" w:type="dxa"/>
            <w:shd w:val="clear" w:color="auto" w:fill="auto"/>
          </w:tcPr>
          <w:p w14:paraId="2517332C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кожных покровов и подкожной клетчатки</w:t>
            </w:r>
          </w:p>
        </w:tc>
        <w:tc>
          <w:tcPr>
            <w:tcW w:w="3096" w:type="dxa"/>
            <w:shd w:val="clear" w:color="auto" w:fill="auto"/>
          </w:tcPr>
          <w:p w14:paraId="0612E1C0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D6B3029" w14:textId="77777777" w:rsidR="00BD4E2A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Алопеция (обратимая)</w:t>
            </w:r>
          </w:p>
        </w:tc>
      </w:tr>
      <w:tr w:rsidR="00646122" w:rsidRPr="00F37365" w14:paraId="02809548" w14:textId="77777777" w:rsidTr="001628DF">
        <w:trPr>
          <w:trHeight w:val="154"/>
        </w:trPr>
        <w:tc>
          <w:tcPr>
            <w:tcW w:w="3095" w:type="dxa"/>
            <w:vMerge w:val="restart"/>
            <w:shd w:val="clear" w:color="auto" w:fill="auto"/>
          </w:tcPr>
          <w:p w14:paraId="49097145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Общие расстройства и состояния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0A4B3A5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308C52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Воспаление слизистой оболочки</w:t>
            </w:r>
          </w:p>
        </w:tc>
      </w:tr>
      <w:tr w:rsidR="00646122" w:rsidRPr="00F37365" w14:paraId="7CA9504B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19EBA76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081E665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2706397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Лихорадка</w:t>
            </w:r>
          </w:p>
        </w:tc>
      </w:tr>
      <w:tr w:rsidR="00646122" w:rsidRPr="00F37365" w14:paraId="5DED6FE2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067A487D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1C3B970A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51E13E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Астения</w:t>
            </w:r>
          </w:p>
        </w:tc>
      </w:tr>
      <w:tr w:rsidR="00646122" w:rsidRPr="00F37365" w14:paraId="16589499" w14:textId="77777777" w:rsidTr="001628DF">
        <w:trPr>
          <w:trHeight w:val="59"/>
        </w:trPr>
        <w:tc>
          <w:tcPr>
            <w:tcW w:w="3095" w:type="dxa"/>
            <w:vMerge w:val="restart"/>
            <w:shd w:val="clear" w:color="auto" w:fill="auto"/>
          </w:tcPr>
          <w:p w14:paraId="78EA2670" w14:textId="77777777" w:rsidR="00646122" w:rsidRPr="00F37365" w:rsidRDefault="002A489F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Лабораторные данные</w:t>
            </w:r>
          </w:p>
        </w:tc>
        <w:tc>
          <w:tcPr>
            <w:tcW w:w="3096" w:type="dxa"/>
            <w:shd w:val="clear" w:color="auto" w:fill="auto"/>
          </w:tcPr>
          <w:p w14:paraId="49D181C2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056BDF0C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креатинина в крови</w:t>
            </w:r>
          </w:p>
        </w:tc>
      </w:tr>
      <w:tr w:rsidR="00646122" w:rsidRPr="00F37365" w14:paraId="73E29BDC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5F495EC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1CC54CFD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582739D6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показателей АЛТ и АСТ</w:t>
            </w:r>
          </w:p>
        </w:tc>
      </w:tr>
      <w:tr w:rsidR="00646122" w:rsidRPr="00F37365" w14:paraId="0CC6C4FD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57822DF2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82993D3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2E18E99C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билирубина в крови</w:t>
            </w:r>
          </w:p>
        </w:tc>
      </w:tr>
      <w:tr w:rsidR="00646122" w:rsidRPr="00F37365" w14:paraId="6214AD05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407FE40B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55C5470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42200961" w14:textId="77777777" w:rsidR="00646122" w:rsidRPr="00F37365" w:rsidRDefault="00646122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ЩФ в крови</w:t>
            </w:r>
          </w:p>
        </w:tc>
      </w:tr>
    </w:tbl>
    <w:p w14:paraId="4E3E9067" w14:textId="77777777" w:rsidR="00BD4E2A" w:rsidRPr="00F37365" w:rsidRDefault="00646122" w:rsidP="00471E8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 xml:space="preserve">Описание </w:t>
      </w:r>
      <w:r w:rsidR="00E07D54">
        <w:rPr>
          <w:rFonts w:ascii="Times New Roman" w:hAnsi="Times New Roman"/>
          <w:i/>
          <w:iCs/>
          <w:sz w:val="24"/>
          <w:szCs w:val="28"/>
        </w:rPr>
        <w:t>отдельных</w:t>
      </w:r>
      <w:r w:rsidRPr="00F37365">
        <w:rPr>
          <w:rFonts w:ascii="Times New Roman" w:hAnsi="Times New Roman"/>
          <w:i/>
          <w:iCs/>
          <w:sz w:val="24"/>
          <w:szCs w:val="28"/>
        </w:rPr>
        <w:t xml:space="preserve"> побочных реакций при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</w:rPr>
        <w:t>монотерапии</w:t>
      </w:r>
      <w:proofErr w:type="spellEnd"/>
    </w:p>
    <w:p w14:paraId="5136955C" w14:textId="77777777" w:rsidR="00646122" w:rsidRPr="00F37365" w:rsidRDefault="00646122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Осложненная диарея наблюдалась у 20% пациентов, соблюдающих рекомендации по терапии диареи. Из оцениваемых циклов у 14% наблюдалась осложненная диарея. Среднее время начала жидкого стула приходилось на 5-й день после инфузии.</w:t>
      </w:r>
    </w:p>
    <w:p w14:paraId="360CD160" w14:textId="77777777" w:rsidR="00646122" w:rsidRPr="00F37365" w:rsidRDefault="00646122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Тошнота и рвота в тяжелой форме наблюдались примерно у 10% пациентов, получавших противорвотные средства.</w:t>
      </w:r>
    </w:p>
    <w:p w14:paraId="24C91962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Запор наблюдался у менее 10% пациентов.</w:t>
      </w:r>
    </w:p>
    <w:p w14:paraId="51DF7F58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Нейтропения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наблюдалась у 78,7% пациентов, в тяжелой форме наблюдалась (количество нейтрофилов &lt;500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>) у 22,6% пациентов. Из поддающихся оценке циклов, 18% имели количество нейтрофилов ниже 1000 клеток/мм³, включая 7,6% с числом нейтрофилов &lt;500 клеток/мм³. Полное излечение обычно достигалось к 22-му дню.</w:t>
      </w:r>
    </w:p>
    <w:p w14:paraId="06253C66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Фебрильная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нейтропения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отмечена у 6,2% пациентов и в 1,7% циклов.</w:t>
      </w:r>
    </w:p>
    <w:p w14:paraId="5D8AB7F8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Инфекции возникали примерно у 10,3% пациентов (2,5% циклов) и были связаны с тяжелой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примерно у 5,3% пациентов (1,1% циклов) и приводили к летальному исходу в 2 случаях.</w:t>
      </w:r>
    </w:p>
    <w:p w14:paraId="2DC097A9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Анемия наблюдалась примерно у 58,7% пациентов (8% с гемоглобином &lt; 8 г/</w:t>
      </w:r>
      <w:proofErr w:type="spellStart"/>
      <w:r w:rsidRPr="00F37365">
        <w:rPr>
          <w:rFonts w:ascii="Times New Roman" w:hAnsi="Times New Roman"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0,9% с гемоглобином &lt; 6,5 г/</w:t>
      </w:r>
      <w:proofErr w:type="spellStart"/>
      <w:r w:rsidRPr="00F37365">
        <w:rPr>
          <w:rFonts w:ascii="Times New Roman" w:hAnsi="Times New Roman"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sz w:val="24"/>
          <w:szCs w:val="28"/>
        </w:rPr>
        <w:t>).</w:t>
      </w:r>
    </w:p>
    <w:p w14:paraId="5086FDD1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lastRenderedPageBreak/>
        <w:t>Тромбоцитопения (&lt; 100 000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>) наблюдалась у 7,4% пациентов и 1,8% циклов с 0,9% при количестве тромбоцитов ≤ 50 000 клеток/мм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sz w:val="24"/>
          <w:szCs w:val="28"/>
        </w:rPr>
        <w:t xml:space="preserve"> и 0,2% циклов. Почти у всех пациентов к 22-му дню наступило выздоровление.</w:t>
      </w:r>
    </w:p>
    <w:p w14:paraId="65C42971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Острый холинергический синдром</w:t>
      </w:r>
    </w:p>
    <w:p w14:paraId="3176D12F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Тяжелый транзиторный острый холинергический синдром наблюдался у 9% пациентов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3643B897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Астения в тяжелой форме наблюдалась у менее чем 10%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монотерапию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. Причинно-следственная связь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не была четко установлена.</w:t>
      </w:r>
    </w:p>
    <w:p w14:paraId="5F0D3B64" w14:textId="77777777" w:rsidR="00CA0E1E" w:rsidRPr="00F37365" w:rsidRDefault="002C0671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Лихорадка</w:t>
      </w:r>
      <w:r w:rsidR="00CA0E1E" w:rsidRPr="00F37365">
        <w:rPr>
          <w:rFonts w:ascii="Times New Roman" w:hAnsi="Times New Roman"/>
          <w:sz w:val="24"/>
          <w:szCs w:val="28"/>
        </w:rPr>
        <w:t xml:space="preserve"> при отсутствии инфекции и без сопутствующей тяжелой </w:t>
      </w:r>
      <w:proofErr w:type="spellStart"/>
      <w:r w:rsidR="00CA0E1E" w:rsidRPr="00F37365">
        <w:rPr>
          <w:rFonts w:ascii="Times New Roman" w:hAnsi="Times New Roman"/>
          <w:sz w:val="24"/>
          <w:szCs w:val="28"/>
        </w:rPr>
        <w:t>нейтропении</w:t>
      </w:r>
      <w:proofErr w:type="spellEnd"/>
      <w:r w:rsidR="00CA0E1E" w:rsidRPr="00F37365">
        <w:rPr>
          <w:rFonts w:ascii="Times New Roman" w:hAnsi="Times New Roman"/>
          <w:sz w:val="24"/>
          <w:szCs w:val="28"/>
        </w:rPr>
        <w:t xml:space="preserve"> наблюдалась у 12% пациентов при </w:t>
      </w:r>
      <w:proofErr w:type="spellStart"/>
      <w:r w:rsidR="00CA0E1E"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="00CA0E1E" w:rsidRPr="00F37365">
        <w:rPr>
          <w:rFonts w:ascii="Times New Roman" w:hAnsi="Times New Roman"/>
          <w:sz w:val="24"/>
          <w:szCs w:val="28"/>
        </w:rPr>
        <w:t>.</w:t>
      </w:r>
    </w:p>
    <w:p w14:paraId="19AC508F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Лабораторные исследования</w:t>
      </w:r>
    </w:p>
    <w:p w14:paraId="029B40A4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Преходящее и умеренное повышение сывороточных уровней трансаминаз, щелочной фосфатазы или билирубина наблюдалось у 9,2%, 8,1% и 1,8% пациентов соответственно при отсутствии прогрессирующего метастаза в печени. Преходящее и умеренное повышение уровня креатинина в сыворотке крови наблюдалось у 7,3% пациентов.</w:t>
      </w:r>
    </w:p>
    <w:p w14:paraId="190B7A05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Комбинированная терапия</w:t>
      </w:r>
    </w:p>
    <w:p w14:paraId="6854CC43" w14:textId="77777777" w:rsidR="00CA0E1E" w:rsidRPr="00F37365" w:rsidRDefault="00CA0E1E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Побочные реакции, подробно описанные в данном разделе, относятся к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иринотекану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182D0AE5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Доказательств того, что на профиль безопасности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влияет </w:t>
      </w:r>
      <w:proofErr w:type="spellStart"/>
      <w:r w:rsidRPr="00F37365">
        <w:rPr>
          <w:rFonts w:ascii="Times New Roman" w:hAnsi="Times New Roman"/>
          <w:sz w:val="24"/>
          <w:szCs w:val="28"/>
        </w:rPr>
        <w:t>цетуксимаб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наоборот</w:t>
      </w:r>
      <w:r w:rsidR="00385750" w:rsidRPr="00F37365">
        <w:rPr>
          <w:rFonts w:ascii="Times New Roman" w:hAnsi="Times New Roman"/>
          <w:sz w:val="24"/>
          <w:szCs w:val="28"/>
        </w:rPr>
        <w:t>, не имеется</w:t>
      </w:r>
      <w:r w:rsidRPr="00F37365">
        <w:rPr>
          <w:rFonts w:ascii="Times New Roman" w:hAnsi="Times New Roman"/>
          <w:sz w:val="24"/>
          <w:szCs w:val="28"/>
        </w:rPr>
        <w:t xml:space="preserve">. В комбинации с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ц</w:t>
      </w:r>
      <w:r w:rsidRPr="00F37365">
        <w:rPr>
          <w:rFonts w:ascii="Times New Roman" w:hAnsi="Times New Roman"/>
          <w:sz w:val="24"/>
          <w:szCs w:val="28"/>
        </w:rPr>
        <w:t>етуксимабом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сообщалось о дополнительных нежелательных эффектах, ожидаемых при применении </w:t>
      </w:r>
      <w:proofErr w:type="spellStart"/>
      <w:r w:rsidRPr="00F37365">
        <w:rPr>
          <w:rFonts w:ascii="Times New Roman" w:hAnsi="Times New Roman"/>
          <w:sz w:val="24"/>
          <w:szCs w:val="28"/>
        </w:rPr>
        <w:t>цетуксимаба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(в </w:t>
      </w:r>
      <w:r w:rsidR="00385750" w:rsidRPr="00F37365">
        <w:rPr>
          <w:rFonts w:ascii="Times New Roman" w:hAnsi="Times New Roman"/>
          <w:sz w:val="24"/>
          <w:szCs w:val="28"/>
        </w:rPr>
        <w:t>виде</w:t>
      </w:r>
      <w:r w:rsidRPr="00F37365">
        <w:rPr>
          <w:rFonts w:ascii="Times New Roman" w:hAnsi="Times New Roman"/>
          <w:sz w:val="24"/>
          <w:szCs w:val="28"/>
        </w:rPr>
        <w:t xml:space="preserve"> угревой сыпи 88%).</w:t>
      </w:r>
    </w:p>
    <w:p w14:paraId="1307C3E4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Нежелательные  реакции, зарегистрированные у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сочетании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дополнение к тем, </w:t>
      </w:r>
      <w:r w:rsidR="00385750" w:rsidRPr="00F37365">
        <w:rPr>
          <w:rFonts w:ascii="Times New Roman" w:hAnsi="Times New Roman"/>
          <w:sz w:val="24"/>
          <w:szCs w:val="28"/>
        </w:rPr>
        <w:t>что</w:t>
      </w:r>
      <w:r w:rsidRPr="00F37365">
        <w:rPr>
          <w:rFonts w:ascii="Times New Roman" w:hAnsi="Times New Roman"/>
          <w:sz w:val="24"/>
          <w:szCs w:val="28"/>
        </w:rPr>
        <w:t xml:space="preserve"> наблюдались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наблюдались с более высокой частотой по сравнению с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капецитабином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включают: очень частые побочные реакции всех степеней: тромбоз/эмболия; Общие побочные реакции всех степеней: реакция гиперчувствительности, ишемия/инфаркт </w:t>
      </w:r>
      <w:r w:rsidR="00385750" w:rsidRPr="00F37365">
        <w:rPr>
          <w:rFonts w:ascii="Times New Roman" w:hAnsi="Times New Roman"/>
          <w:sz w:val="24"/>
          <w:szCs w:val="28"/>
        </w:rPr>
        <w:t>миокарда</w:t>
      </w:r>
      <w:r w:rsidRPr="00F37365">
        <w:rPr>
          <w:rFonts w:ascii="Times New Roman" w:hAnsi="Times New Roman"/>
          <w:sz w:val="24"/>
          <w:szCs w:val="28"/>
        </w:rPr>
        <w:t xml:space="preserve">; Частые </w:t>
      </w:r>
      <w:r w:rsidR="00385750" w:rsidRPr="00F37365">
        <w:rPr>
          <w:rFonts w:ascii="Times New Roman" w:hAnsi="Times New Roman"/>
          <w:sz w:val="24"/>
          <w:szCs w:val="28"/>
        </w:rPr>
        <w:t>побочные</w:t>
      </w:r>
      <w:r w:rsidRPr="00F37365">
        <w:rPr>
          <w:rFonts w:ascii="Times New Roman" w:hAnsi="Times New Roman"/>
          <w:sz w:val="24"/>
          <w:szCs w:val="28"/>
        </w:rPr>
        <w:t xml:space="preserve"> реакции на лекарств</w:t>
      </w:r>
      <w:r w:rsidR="00385750" w:rsidRPr="00F37365">
        <w:rPr>
          <w:rFonts w:ascii="Times New Roman" w:hAnsi="Times New Roman"/>
          <w:sz w:val="24"/>
          <w:szCs w:val="28"/>
        </w:rPr>
        <w:t>енные средства</w:t>
      </w:r>
      <w:r w:rsidRPr="00F37365">
        <w:rPr>
          <w:rFonts w:ascii="Times New Roman" w:hAnsi="Times New Roman"/>
          <w:sz w:val="24"/>
          <w:szCs w:val="28"/>
        </w:rPr>
        <w:t xml:space="preserve"> 3 и 4 степени: фебрильная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нейтропения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2BF2CD5B" w14:textId="77777777" w:rsidR="00CA0E1E" w:rsidRPr="00F37365" w:rsidRDefault="00CA0E1E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Побочные</w:t>
      </w:r>
      <w:r w:rsidR="00385750" w:rsidRPr="00F37365">
        <w:rPr>
          <w:rFonts w:ascii="Times New Roman" w:hAnsi="Times New Roman"/>
          <w:sz w:val="24"/>
          <w:szCs w:val="28"/>
        </w:rPr>
        <w:t xml:space="preserve"> эффекты на</w:t>
      </w:r>
      <w:r w:rsidRPr="00F37365">
        <w:rPr>
          <w:rFonts w:ascii="Times New Roman" w:hAnsi="Times New Roman"/>
          <w:sz w:val="24"/>
          <w:szCs w:val="28"/>
        </w:rPr>
        <w:t xml:space="preserve"> лекарственные </w:t>
      </w:r>
      <w:r w:rsidR="00385750" w:rsidRPr="00F37365">
        <w:rPr>
          <w:rFonts w:ascii="Times New Roman" w:hAnsi="Times New Roman"/>
          <w:sz w:val="24"/>
          <w:szCs w:val="28"/>
        </w:rPr>
        <w:t>средства</w:t>
      </w:r>
      <w:r w:rsidRPr="00F37365">
        <w:rPr>
          <w:rFonts w:ascii="Times New Roman" w:hAnsi="Times New Roman"/>
          <w:sz w:val="24"/>
          <w:szCs w:val="28"/>
        </w:rPr>
        <w:t xml:space="preserve"> 3-й и 4-й степени, отмеченные у пациентов, получавших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комбинации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дополнение к тем, </w:t>
      </w:r>
      <w:r w:rsidR="00385750" w:rsidRPr="00F37365">
        <w:rPr>
          <w:rFonts w:ascii="Times New Roman" w:hAnsi="Times New Roman"/>
          <w:sz w:val="24"/>
          <w:szCs w:val="28"/>
        </w:rPr>
        <w:t>что</w:t>
      </w:r>
      <w:r w:rsidRPr="00F37365">
        <w:rPr>
          <w:rFonts w:ascii="Times New Roman" w:hAnsi="Times New Roman"/>
          <w:sz w:val="24"/>
          <w:szCs w:val="28"/>
        </w:rPr>
        <w:t xml:space="preserve"> наблюдались при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или наблюдались с более высокой частотой по сравнению с </w:t>
      </w:r>
      <w:proofErr w:type="spellStart"/>
      <w:r w:rsidRPr="00F37365">
        <w:rPr>
          <w:rFonts w:ascii="Times New Roman" w:hAnsi="Times New Roman"/>
          <w:sz w:val="24"/>
          <w:szCs w:val="28"/>
        </w:rPr>
        <w:t>монотерапией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385750" w:rsidRPr="00F37365">
        <w:rPr>
          <w:rFonts w:ascii="Times New Roman" w:hAnsi="Times New Roman"/>
          <w:sz w:val="24"/>
          <w:szCs w:val="28"/>
        </w:rPr>
        <w:t>к</w:t>
      </w:r>
      <w:r w:rsidRPr="00F37365">
        <w:rPr>
          <w:rFonts w:ascii="Times New Roman" w:hAnsi="Times New Roman"/>
          <w:sz w:val="24"/>
          <w:szCs w:val="28"/>
        </w:rPr>
        <w:t>апецитабином</w:t>
      </w:r>
      <w:proofErr w:type="spellEnd"/>
      <w:r w:rsidRPr="00F37365">
        <w:rPr>
          <w:rFonts w:ascii="Times New Roman" w:hAnsi="Times New Roman"/>
          <w:sz w:val="24"/>
          <w:szCs w:val="28"/>
        </w:rPr>
        <w:t>, включают: общие побочные</w:t>
      </w:r>
      <w:r w:rsidR="00385750" w:rsidRPr="00F37365">
        <w:rPr>
          <w:rFonts w:ascii="Times New Roman" w:hAnsi="Times New Roman"/>
          <w:sz w:val="24"/>
          <w:szCs w:val="28"/>
        </w:rPr>
        <w:t xml:space="preserve"> эффекты на</w:t>
      </w:r>
      <w:r w:rsidRPr="00F37365">
        <w:rPr>
          <w:rFonts w:ascii="Times New Roman" w:hAnsi="Times New Roman"/>
          <w:sz w:val="24"/>
          <w:szCs w:val="28"/>
        </w:rPr>
        <w:t xml:space="preserve"> лекарственные </w:t>
      </w:r>
      <w:r w:rsidR="00385750" w:rsidRPr="00F37365">
        <w:rPr>
          <w:rFonts w:ascii="Times New Roman" w:hAnsi="Times New Roman"/>
          <w:sz w:val="24"/>
          <w:szCs w:val="28"/>
        </w:rPr>
        <w:t>средства</w:t>
      </w:r>
      <w:r w:rsidRPr="00F37365">
        <w:rPr>
          <w:rFonts w:ascii="Times New Roman" w:hAnsi="Times New Roman"/>
          <w:sz w:val="24"/>
          <w:szCs w:val="28"/>
        </w:rPr>
        <w:t xml:space="preserve"> 3-й и 4-й степени: </w:t>
      </w:r>
      <w:proofErr w:type="spellStart"/>
      <w:r w:rsidRPr="00F37365">
        <w:rPr>
          <w:rFonts w:ascii="Times New Roman" w:hAnsi="Times New Roman"/>
          <w:sz w:val="24"/>
          <w:szCs w:val="28"/>
        </w:rPr>
        <w:t>нейтропению</w:t>
      </w:r>
      <w:proofErr w:type="spellEnd"/>
      <w:r w:rsidRPr="00F37365">
        <w:rPr>
          <w:rFonts w:ascii="Times New Roman" w:hAnsi="Times New Roman"/>
          <w:sz w:val="24"/>
          <w:szCs w:val="28"/>
        </w:rPr>
        <w:t>, тромбоз/эмболию, гипертонию и ишемию</w:t>
      </w:r>
      <w:r w:rsidR="00385750" w:rsidRPr="00F37365">
        <w:rPr>
          <w:rFonts w:ascii="Times New Roman" w:hAnsi="Times New Roman"/>
          <w:sz w:val="24"/>
          <w:szCs w:val="28"/>
        </w:rPr>
        <w:t>/инфаркт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r w:rsidR="00385750" w:rsidRPr="00F37365">
        <w:rPr>
          <w:rFonts w:ascii="Times New Roman" w:hAnsi="Times New Roman"/>
          <w:sz w:val="24"/>
          <w:szCs w:val="28"/>
        </w:rPr>
        <w:t>миокарда.</w:t>
      </w:r>
    </w:p>
    <w:p w14:paraId="1CBCF97F" w14:textId="77777777" w:rsidR="00385750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Артериальная гипертензия 3 степени являлась основным значительным риском, связанным с добавлением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бевацизумаба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к </w:t>
      </w:r>
      <w:proofErr w:type="spellStart"/>
      <w:r w:rsidRPr="00F37365">
        <w:rPr>
          <w:rFonts w:ascii="Times New Roman" w:hAnsi="Times New Roman"/>
          <w:sz w:val="24"/>
          <w:szCs w:val="28"/>
        </w:rPr>
        <w:t>болюсному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введению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>/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флюороурацила/фоли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кислоты. Кроме того, наблюдалось небольшое увеличение нежелательных эффектов химиотерапии 3/4 степени, сопровождающиеся диареей и лейкопенией при использовании данного режима, по сравнению с пациентами, получавшими </w:t>
      </w:r>
      <w:proofErr w:type="spellStart"/>
      <w:r w:rsidRPr="00F37365">
        <w:rPr>
          <w:rFonts w:ascii="Times New Roman" w:hAnsi="Times New Roman"/>
          <w:sz w:val="24"/>
          <w:szCs w:val="28"/>
        </w:rPr>
        <w:t>болюсный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прием с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sz w:val="24"/>
          <w:szCs w:val="28"/>
        </w:rPr>
        <w:t>/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кислотой. </w:t>
      </w:r>
    </w:p>
    <w:p w14:paraId="18BC4406" w14:textId="77777777" w:rsidR="00EA6017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изучался в сочетании с </w:t>
      </w:r>
      <w:r w:rsidR="00696EF0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696EF0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 xml:space="preserve">вой кислотой при метастатическом </w:t>
      </w:r>
      <w:proofErr w:type="spellStart"/>
      <w:r w:rsidRPr="00F37365">
        <w:rPr>
          <w:rFonts w:ascii="Times New Roman" w:hAnsi="Times New Roman"/>
          <w:sz w:val="24"/>
          <w:szCs w:val="28"/>
        </w:rPr>
        <w:t>колоректальном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раке.</w:t>
      </w:r>
    </w:p>
    <w:p w14:paraId="098A4737" w14:textId="77777777" w:rsidR="00385750" w:rsidRPr="00F37365" w:rsidRDefault="00EA6017" w:rsidP="00CA0E1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Данные по безопасности побочных реакций, полученные в ходе клинических исследований, демонстрируют очень часто наблюдаемые побочные эффекты 3 или 4 степени, возможно или вероятно связанные с нарушениями в кровеносной и лимфатической системе, желудочно-кишечными расстройствами, а также нарушениями кожных покровов и подкожной клетчатки по системно-органной классификации по </w:t>
      </w:r>
      <w:proofErr w:type="spellStart"/>
      <w:r w:rsidRPr="00F37365">
        <w:rPr>
          <w:rFonts w:ascii="Times New Roman" w:hAnsi="Times New Roman"/>
          <w:sz w:val="24"/>
          <w:szCs w:val="28"/>
        </w:rPr>
        <w:t>MedDRA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18DAC2D4" w14:textId="77777777" w:rsidR="00CA0E1E" w:rsidRPr="00F37365" w:rsidRDefault="00EA6017" w:rsidP="00471E8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Следующие побочные реакции, считающиеся возможно или вероятно связанными с введением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были зарегистрированы у 145 пациентов, получавших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в комбинированной терапии с </w:t>
      </w:r>
      <w:r w:rsidR="00A108ED" w:rsidRPr="00F37365">
        <w:rPr>
          <w:rFonts w:ascii="Times New Roman" w:hAnsi="Times New Roman"/>
          <w:sz w:val="24"/>
          <w:szCs w:val="28"/>
        </w:rPr>
        <w:t>5-</w:t>
      </w:r>
      <w:r w:rsidRPr="00F37365">
        <w:rPr>
          <w:rFonts w:ascii="Times New Roman" w:hAnsi="Times New Roman"/>
          <w:sz w:val="24"/>
          <w:szCs w:val="28"/>
        </w:rPr>
        <w:t>флюороурацилом/фоли</w:t>
      </w:r>
      <w:r w:rsidR="00A108ED" w:rsidRPr="00F37365">
        <w:rPr>
          <w:rFonts w:ascii="Times New Roman" w:hAnsi="Times New Roman"/>
          <w:sz w:val="24"/>
          <w:szCs w:val="28"/>
        </w:rPr>
        <w:t>е</w:t>
      </w:r>
      <w:r w:rsidRPr="00F37365">
        <w:rPr>
          <w:rFonts w:ascii="Times New Roman" w:hAnsi="Times New Roman"/>
          <w:sz w:val="24"/>
          <w:szCs w:val="28"/>
        </w:rPr>
        <w:t>вой кислотой каждые 2 недели при рекомендуемой дозировке 180 мг/м</w:t>
      </w:r>
      <w:r w:rsidRPr="00F37365">
        <w:rPr>
          <w:rFonts w:ascii="Times New Roman" w:hAnsi="Times New Roman"/>
          <w:sz w:val="24"/>
          <w:szCs w:val="28"/>
          <w:vertAlign w:val="superscript"/>
        </w:rPr>
        <w:t>2</w:t>
      </w:r>
      <w:r w:rsidRPr="00F37365">
        <w:rPr>
          <w:rFonts w:ascii="Times New Roman" w:hAnsi="Times New Roman"/>
          <w:sz w:val="24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4"/>
        <w:gridCol w:w="3031"/>
      </w:tblGrid>
      <w:tr w:rsidR="00490C5A" w:rsidRPr="00F37365" w14:paraId="58610E71" w14:textId="77777777" w:rsidTr="001628DF">
        <w:tc>
          <w:tcPr>
            <w:tcW w:w="9287" w:type="dxa"/>
            <w:gridSpan w:val="3"/>
            <w:shd w:val="clear" w:color="auto" w:fill="auto"/>
          </w:tcPr>
          <w:p w14:paraId="1B70FB30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37365">
              <w:rPr>
                <w:rFonts w:ascii="Times New Roman" w:hAnsi="Times New Roman"/>
                <w:b/>
                <w:bCs/>
              </w:rPr>
              <w:lastRenderedPageBreak/>
              <w:t xml:space="preserve">Побочные реакции, зарегистрированные при использовании </w:t>
            </w:r>
            <w:proofErr w:type="spellStart"/>
            <w:r w:rsidRPr="00F37365">
              <w:rPr>
                <w:rFonts w:ascii="Times New Roman" w:hAnsi="Times New Roman"/>
                <w:b/>
                <w:bCs/>
              </w:rPr>
              <w:t>иринотекана</w:t>
            </w:r>
            <w:proofErr w:type="spellEnd"/>
            <w:r w:rsidRPr="00F37365">
              <w:rPr>
                <w:rFonts w:ascii="Times New Roman" w:hAnsi="Times New Roman"/>
                <w:b/>
                <w:bCs/>
              </w:rPr>
              <w:t xml:space="preserve"> в комбинированной терапии (180 мг/м</w:t>
            </w:r>
            <w:r w:rsidRPr="00F37365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F37365">
              <w:rPr>
                <w:rFonts w:ascii="Times New Roman" w:hAnsi="Times New Roman"/>
                <w:b/>
                <w:bCs/>
              </w:rPr>
              <w:t xml:space="preserve"> каждые 3 недели)</w:t>
            </w:r>
          </w:p>
        </w:tc>
      </w:tr>
      <w:tr w:rsidR="00490C5A" w:rsidRPr="00F37365" w14:paraId="54FB4CCD" w14:textId="77777777" w:rsidTr="001628DF">
        <w:tc>
          <w:tcPr>
            <w:tcW w:w="3095" w:type="dxa"/>
            <w:shd w:val="clear" w:color="auto" w:fill="auto"/>
          </w:tcPr>
          <w:p w14:paraId="1E73F31F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Системно-органная классификация по </w:t>
            </w:r>
            <w:r w:rsidRPr="00F37365">
              <w:rPr>
                <w:rFonts w:ascii="Times New Roman" w:hAnsi="Times New Roman"/>
                <w:lang w:val="en-US"/>
              </w:rPr>
              <w:t>MedDRA</w:t>
            </w:r>
          </w:p>
        </w:tc>
        <w:tc>
          <w:tcPr>
            <w:tcW w:w="3096" w:type="dxa"/>
            <w:shd w:val="clear" w:color="auto" w:fill="auto"/>
          </w:tcPr>
          <w:p w14:paraId="6142BF9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37365">
              <w:rPr>
                <w:rFonts w:ascii="Times New Roman" w:hAnsi="Times New Roman"/>
                <w:lang w:val="kk-KZ"/>
              </w:rPr>
              <w:t>Частота возникновения</w:t>
            </w:r>
          </w:p>
        </w:tc>
        <w:tc>
          <w:tcPr>
            <w:tcW w:w="3096" w:type="dxa"/>
            <w:shd w:val="clear" w:color="auto" w:fill="auto"/>
          </w:tcPr>
          <w:p w14:paraId="58BC905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37365">
              <w:rPr>
                <w:rFonts w:ascii="Times New Roman" w:hAnsi="Times New Roman"/>
                <w:bCs/>
              </w:rPr>
              <w:t>Неблагоприятные реакции</w:t>
            </w:r>
          </w:p>
        </w:tc>
      </w:tr>
      <w:tr w:rsidR="00490C5A" w:rsidRPr="00F37365" w14:paraId="3BC23359" w14:textId="77777777" w:rsidTr="001628DF">
        <w:tc>
          <w:tcPr>
            <w:tcW w:w="3095" w:type="dxa"/>
            <w:shd w:val="clear" w:color="auto" w:fill="auto"/>
          </w:tcPr>
          <w:p w14:paraId="47BE287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Инфекции и инвазии</w:t>
            </w:r>
          </w:p>
        </w:tc>
        <w:tc>
          <w:tcPr>
            <w:tcW w:w="3096" w:type="dxa"/>
            <w:shd w:val="clear" w:color="auto" w:fill="auto"/>
          </w:tcPr>
          <w:p w14:paraId="65234ED2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693B63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Инфекция</w:t>
            </w:r>
          </w:p>
        </w:tc>
      </w:tr>
      <w:tr w:rsidR="00490C5A" w:rsidRPr="00F37365" w14:paraId="060DF9F8" w14:textId="77777777" w:rsidTr="001628DF">
        <w:trPr>
          <w:trHeight w:val="174"/>
        </w:trPr>
        <w:tc>
          <w:tcPr>
            <w:tcW w:w="3095" w:type="dxa"/>
            <w:vMerge w:val="restart"/>
            <w:shd w:val="clear" w:color="auto" w:fill="auto"/>
          </w:tcPr>
          <w:p w14:paraId="2438AF3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кровеносной и лимфатической системы</w:t>
            </w:r>
          </w:p>
        </w:tc>
        <w:tc>
          <w:tcPr>
            <w:tcW w:w="3096" w:type="dxa"/>
            <w:shd w:val="clear" w:color="auto" w:fill="auto"/>
          </w:tcPr>
          <w:p w14:paraId="2DA7325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2440204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Тромбоцитопения</w:t>
            </w:r>
          </w:p>
        </w:tc>
      </w:tr>
      <w:tr w:rsidR="00490C5A" w:rsidRPr="00F37365" w14:paraId="1147496A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613B6082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3DF23BA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0E73775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37365">
              <w:rPr>
                <w:rFonts w:ascii="Times New Roman" w:hAnsi="Times New Roman"/>
              </w:rPr>
              <w:t>Нейтропения</w:t>
            </w:r>
            <w:proofErr w:type="spellEnd"/>
          </w:p>
        </w:tc>
      </w:tr>
      <w:tr w:rsidR="00490C5A" w:rsidRPr="00F37365" w14:paraId="26090343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76D82D0A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5E44C80D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0FBB7876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Анемия</w:t>
            </w:r>
          </w:p>
        </w:tc>
      </w:tr>
      <w:tr w:rsidR="00490C5A" w:rsidRPr="00F37365" w14:paraId="16263574" w14:textId="77777777" w:rsidTr="001628DF">
        <w:trPr>
          <w:trHeight w:val="172"/>
        </w:trPr>
        <w:tc>
          <w:tcPr>
            <w:tcW w:w="3095" w:type="dxa"/>
            <w:vMerge/>
            <w:shd w:val="clear" w:color="auto" w:fill="auto"/>
          </w:tcPr>
          <w:p w14:paraId="42CEE440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16174CF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6F02773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 xml:space="preserve">Фебрильная </w:t>
            </w:r>
            <w:proofErr w:type="spellStart"/>
            <w:r w:rsidRPr="00F37365">
              <w:rPr>
                <w:rFonts w:ascii="Times New Roman" w:hAnsi="Times New Roman"/>
              </w:rPr>
              <w:t>нейтропения</w:t>
            </w:r>
            <w:proofErr w:type="spellEnd"/>
          </w:p>
        </w:tc>
      </w:tr>
      <w:tr w:rsidR="00490C5A" w:rsidRPr="00F37365" w14:paraId="70B147B5" w14:textId="77777777" w:rsidTr="001628DF">
        <w:tc>
          <w:tcPr>
            <w:tcW w:w="3095" w:type="dxa"/>
            <w:shd w:val="clear" w:color="auto" w:fill="auto"/>
          </w:tcPr>
          <w:p w14:paraId="52DD725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14784D3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6637407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Снижение аппетита</w:t>
            </w:r>
          </w:p>
        </w:tc>
      </w:tr>
      <w:tr w:rsidR="00490C5A" w:rsidRPr="00F37365" w14:paraId="7BC161CD" w14:textId="77777777" w:rsidTr="001628DF">
        <w:tc>
          <w:tcPr>
            <w:tcW w:w="3095" w:type="dxa"/>
            <w:shd w:val="clear" w:color="auto" w:fill="auto"/>
          </w:tcPr>
          <w:p w14:paraId="5C18DE3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Расстройства нервной системы</w:t>
            </w:r>
          </w:p>
        </w:tc>
        <w:tc>
          <w:tcPr>
            <w:tcW w:w="3096" w:type="dxa"/>
            <w:shd w:val="clear" w:color="auto" w:fill="auto"/>
          </w:tcPr>
          <w:p w14:paraId="4111E0BD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65E776B1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Холинергический синдром</w:t>
            </w:r>
          </w:p>
        </w:tc>
      </w:tr>
      <w:tr w:rsidR="00490C5A" w:rsidRPr="00F37365" w14:paraId="4F35CD83" w14:textId="77777777" w:rsidTr="001628DF">
        <w:trPr>
          <w:trHeight w:val="92"/>
        </w:trPr>
        <w:tc>
          <w:tcPr>
            <w:tcW w:w="3095" w:type="dxa"/>
            <w:vMerge w:val="restart"/>
            <w:shd w:val="clear" w:color="auto" w:fill="auto"/>
          </w:tcPr>
          <w:p w14:paraId="44D1FF31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Желудочно-кишечные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4737CF3F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3167290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Диарея</w:t>
            </w:r>
          </w:p>
        </w:tc>
      </w:tr>
      <w:tr w:rsidR="00490C5A" w:rsidRPr="00F37365" w14:paraId="086A0125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5E19F434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24BA5206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1AE96F92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Рвота</w:t>
            </w:r>
          </w:p>
        </w:tc>
      </w:tr>
      <w:tr w:rsidR="00490C5A" w:rsidRPr="00F37365" w14:paraId="085025AA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65BA986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42753E1F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26DD068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Тошнота</w:t>
            </w:r>
          </w:p>
        </w:tc>
      </w:tr>
      <w:tr w:rsidR="00490C5A" w:rsidRPr="00F37365" w14:paraId="18FBBD73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05C19C3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F9298F5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</w:t>
            </w:r>
            <w:r w:rsidR="00490C5A" w:rsidRPr="00F37365">
              <w:rPr>
                <w:rFonts w:ascii="Times New Roman" w:hAnsi="Times New Roman"/>
              </w:rPr>
              <w:t>асто</w:t>
            </w:r>
          </w:p>
        </w:tc>
        <w:tc>
          <w:tcPr>
            <w:tcW w:w="3096" w:type="dxa"/>
            <w:shd w:val="clear" w:color="auto" w:fill="auto"/>
          </w:tcPr>
          <w:p w14:paraId="6602EAEF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Боль в животе</w:t>
            </w:r>
          </w:p>
        </w:tc>
      </w:tr>
      <w:tr w:rsidR="00490C5A" w:rsidRPr="00F37365" w14:paraId="6F411E24" w14:textId="77777777" w:rsidTr="001628DF">
        <w:trPr>
          <w:trHeight w:val="92"/>
        </w:trPr>
        <w:tc>
          <w:tcPr>
            <w:tcW w:w="3095" w:type="dxa"/>
            <w:vMerge/>
            <w:shd w:val="clear" w:color="auto" w:fill="auto"/>
          </w:tcPr>
          <w:p w14:paraId="0C9FAA77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645B47D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CE0985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Запор</w:t>
            </w:r>
          </w:p>
        </w:tc>
      </w:tr>
      <w:tr w:rsidR="00490C5A" w:rsidRPr="00F37365" w14:paraId="48F1B1FC" w14:textId="77777777" w:rsidTr="001628DF">
        <w:tc>
          <w:tcPr>
            <w:tcW w:w="3095" w:type="dxa"/>
            <w:shd w:val="clear" w:color="auto" w:fill="auto"/>
          </w:tcPr>
          <w:p w14:paraId="302E316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Нарушения со стороны кожных покровов и подкожной клетчатки</w:t>
            </w:r>
          </w:p>
        </w:tc>
        <w:tc>
          <w:tcPr>
            <w:tcW w:w="3096" w:type="dxa"/>
            <w:shd w:val="clear" w:color="auto" w:fill="auto"/>
          </w:tcPr>
          <w:p w14:paraId="772B279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D9ADBDE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Алопеция (обратимая)</w:t>
            </w:r>
          </w:p>
        </w:tc>
      </w:tr>
      <w:tr w:rsidR="00490C5A" w:rsidRPr="00F37365" w14:paraId="1E4596C3" w14:textId="77777777" w:rsidTr="001628DF">
        <w:trPr>
          <w:trHeight w:val="154"/>
        </w:trPr>
        <w:tc>
          <w:tcPr>
            <w:tcW w:w="3095" w:type="dxa"/>
            <w:vMerge w:val="restart"/>
            <w:shd w:val="clear" w:color="auto" w:fill="auto"/>
          </w:tcPr>
          <w:p w14:paraId="7B45DE52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Общие расстройства и состояния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426EDE75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2591349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Воспаление слизистой оболочки</w:t>
            </w:r>
          </w:p>
        </w:tc>
      </w:tr>
      <w:tr w:rsidR="00490C5A" w:rsidRPr="00F37365" w14:paraId="2A11368F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6EB57600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427CE2EC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4C1A5A90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Астения</w:t>
            </w:r>
          </w:p>
        </w:tc>
      </w:tr>
      <w:tr w:rsidR="00490C5A" w:rsidRPr="00F37365" w14:paraId="5A7ACADE" w14:textId="77777777" w:rsidTr="001628DF">
        <w:trPr>
          <w:trHeight w:val="153"/>
        </w:trPr>
        <w:tc>
          <w:tcPr>
            <w:tcW w:w="3095" w:type="dxa"/>
            <w:vMerge/>
            <w:shd w:val="clear" w:color="auto" w:fill="auto"/>
          </w:tcPr>
          <w:p w14:paraId="7166C32B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E5A43CE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7E800FD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Лихорадка</w:t>
            </w:r>
          </w:p>
        </w:tc>
      </w:tr>
      <w:tr w:rsidR="00490C5A" w:rsidRPr="00F37365" w14:paraId="31004A81" w14:textId="77777777" w:rsidTr="001628DF">
        <w:trPr>
          <w:trHeight w:val="59"/>
        </w:trPr>
        <w:tc>
          <w:tcPr>
            <w:tcW w:w="3095" w:type="dxa"/>
            <w:vMerge w:val="restart"/>
            <w:shd w:val="clear" w:color="auto" w:fill="auto"/>
          </w:tcPr>
          <w:p w14:paraId="33C58223" w14:textId="77777777" w:rsidR="00490C5A" w:rsidRPr="00F37365" w:rsidRDefault="002F20DD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Лабораторные данные</w:t>
            </w:r>
          </w:p>
        </w:tc>
        <w:tc>
          <w:tcPr>
            <w:tcW w:w="3096" w:type="dxa"/>
            <w:shd w:val="clear" w:color="auto" w:fill="auto"/>
          </w:tcPr>
          <w:p w14:paraId="3B1E4A3D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412D19E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показателей АЛТ и АСТ</w:t>
            </w:r>
          </w:p>
        </w:tc>
      </w:tr>
      <w:tr w:rsidR="00490C5A" w:rsidRPr="00F37365" w14:paraId="42A326F8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733701DD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204F74AC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233BA7DA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билирубина в крови</w:t>
            </w:r>
          </w:p>
        </w:tc>
      </w:tr>
      <w:tr w:rsidR="00490C5A" w:rsidRPr="00F37365" w14:paraId="6B7C5965" w14:textId="77777777" w:rsidTr="001628DF">
        <w:trPr>
          <w:trHeight w:val="57"/>
        </w:trPr>
        <w:tc>
          <w:tcPr>
            <w:tcW w:w="3095" w:type="dxa"/>
            <w:vMerge/>
            <w:shd w:val="clear" w:color="auto" w:fill="auto"/>
          </w:tcPr>
          <w:p w14:paraId="081ACA98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96" w:type="dxa"/>
            <w:shd w:val="clear" w:color="auto" w:fill="auto"/>
          </w:tcPr>
          <w:p w14:paraId="06DADC2C" w14:textId="77777777" w:rsidR="00490C5A" w:rsidRPr="00F37365" w:rsidRDefault="00490C5A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53D4B3E" w14:textId="77777777" w:rsidR="00490C5A" w:rsidRPr="00F37365" w:rsidRDefault="000E1273" w:rsidP="00162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37365">
              <w:rPr>
                <w:rFonts w:ascii="Times New Roman" w:hAnsi="Times New Roman"/>
              </w:rPr>
              <w:t>Повышение ЩФ в крови</w:t>
            </w:r>
          </w:p>
        </w:tc>
      </w:tr>
    </w:tbl>
    <w:p w14:paraId="1C7E69A9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8"/>
        </w:rPr>
      </w:pPr>
      <w:r w:rsidRPr="00F37365">
        <w:rPr>
          <w:rFonts w:ascii="Times New Roman" w:hAnsi="Times New Roman"/>
          <w:bCs/>
          <w:i/>
          <w:iCs/>
          <w:sz w:val="24"/>
          <w:szCs w:val="28"/>
        </w:rPr>
        <w:t xml:space="preserve">Описание </w:t>
      </w:r>
      <w:r w:rsidR="00876A02">
        <w:rPr>
          <w:rFonts w:ascii="Times New Roman" w:hAnsi="Times New Roman"/>
          <w:bCs/>
          <w:i/>
          <w:iCs/>
          <w:sz w:val="24"/>
          <w:szCs w:val="28"/>
        </w:rPr>
        <w:t>отдельных</w:t>
      </w:r>
      <w:r w:rsidRPr="00F37365">
        <w:rPr>
          <w:rFonts w:ascii="Times New Roman" w:hAnsi="Times New Roman"/>
          <w:bCs/>
          <w:i/>
          <w:iCs/>
          <w:sz w:val="24"/>
          <w:szCs w:val="28"/>
        </w:rPr>
        <w:t xml:space="preserve"> побочных реакций (комбинированная терапия)</w:t>
      </w:r>
    </w:p>
    <w:p w14:paraId="38A83683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Тяжелая диарея наблюдалась у 13,1% пациентов, соблюда</w:t>
      </w:r>
      <w:r w:rsidR="00373F40" w:rsidRPr="00F37365">
        <w:rPr>
          <w:rFonts w:ascii="Times New Roman" w:hAnsi="Times New Roman"/>
          <w:iCs/>
          <w:sz w:val="24"/>
          <w:szCs w:val="28"/>
        </w:rPr>
        <w:t>вших</w:t>
      </w:r>
      <w:r w:rsidRPr="00F37365">
        <w:rPr>
          <w:rFonts w:ascii="Times New Roman" w:hAnsi="Times New Roman"/>
          <w:iCs/>
          <w:sz w:val="24"/>
          <w:szCs w:val="28"/>
        </w:rPr>
        <w:t xml:space="preserve"> рекомендации по </w:t>
      </w:r>
      <w:r w:rsidR="00373F40" w:rsidRPr="00F37365">
        <w:rPr>
          <w:rFonts w:ascii="Times New Roman" w:hAnsi="Times New Roman"/>
          <w:iCs/>
          <w:sz w:val="24"/>
          <w:szCs w:val="28"/>
        </w:rPr>
        <w:t>лечению</w:t>
      </w:r>
      <w:r w:rsidRPr="00F37365">
        <w:rPr>
          <w:rFonts w:ascii="Times New Roman" w:hAnsi="Times New Roman"/>
          <w:iCs/>
          <w:sz w:val="24"/>
          <w:szCs w:val="28"/>
        </w:rPr>
        <w:t xml:space="preserve"> диареи. Из поддающихся оценке циклов 3,9% име</w:t>
      </w:r>
      <w:r w:rsidR="00373F40" w:rsidRPr="00F37365">
        <w:rPr>
          <w:rFonts w:ascii="Times New Roman" w:hAnsi="Times New Roman"/>
          <w:iCs/>
          <w:sz w:val="24"/>
          <w:szCs w:val="28"/>
        </w:rPr>
        <w:t>ли</w:t>
      </w:r>
      <w:r w:rsidRPr="00F37365">
        <w:rPr>
          <w:rFonts w:ascii="Times New Roman" w:hAnsi="Times New Roman"/>
          <w:iCs/>
          <w:sz w:val="24"/>
          <w:szCs w:val="28"/>
        </w:rPr>
        <w:t xml:space="preserve"> тяжелую </w:t>
      </w:r>
      <w:r w:rsidR="00373F40" w:rsidRPr="00F37365">
        <w:rPr>
          <w:rFonts w:ascii="Times New Roman" w:hAnsi="Times New Roman"/>
          <w:iCs/>
          <w:sz w:val="24"/>
          <w:szCs w:val="28"/>
        </w:rPr>
        <w:t>форму</w:t>
      </w:r>
      <w:r w:rsidRPr="00F37365">
        <w:rPr>
          <w:rFonts w:ascii="Times New Roman" w:hAnsi="Times New Roman"/>
          <w:iCs/>
          <w:sz w:val="24"/>
          <w:szCs w:val="28"/>
        </w:rPr>
        <w:t>.</w:t>
      </w:r>
    </w:p>
    <w:p w14:paraId="28400952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Наблюдалась меньшая частота случаев сильной тошноты и рвоты (2,1% и 2,8% пациентов соответственно).</w:t>
      </w:r>
    </w:p>
    <w:p w14:paraId="3BB25E70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Запор</w:t>
      </w:r>
      <w:r w:rsidR="00373F40" w:rsidRPr="00F37365">
        <w:rPr>
          <w:rFonts w:ascii="Times New Roman" w:hAnsi="Times New Roman"/>
          <w:iCs/>
          <w:sz w:val="24"/>
          <w:szCs w:val="28"/>
        </w:rPr>
        <w:t>ы,</w:t>
      </w:r>
      <w:r w:rsidRPr="00F37365">
        <w:rPr>
          <w:rFonts w:ascii="Times New Roman" w:hAnsi="Times New Roman"/>
          <w:iCs/>
          <w:sz w:val="24"/>
          <w:szCs w:val="28"/>
        </w:rPr>
        <w:t xml:space="preserve"> </w:t>
      </w:r>
      <w:r w:rsidR="00373F40" w:rsidRPr="00F37365">
        <w:rPr>
          <w:rFonts w:ascii="Times New Roman" w:hAnsi="Times New Roman"/>
          <w:iCs/>
          <w:sz w:val="24"/>
          <w:szCs w:val="28"/>
        </w:rPr>
        <w:t>связанные с приемом</w:t>
      </w:r>
      <w:r w:rsidRPr="00F37365">
        <w:rPr>
          <w:rFonts w:ascii="Times New Roman" w:hAnsi="Times New Roman"/>
          <w:iCs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и/или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лоперамид</w:t>
      </w:r>
      <w:r w:rsidR="00373F40" w:rsidRPr="00F37365">
        <w:rPr>
          <w:rFonts w:ascii="Times New Roman" w:hAnsi="Times New Roman"/>
          <w:iCs/>
          <w:sz w:val="24"/>
          <w:szCs w:val="28"/>
        </w:rPr>
        <w:t>ом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наблюдали</w:t>
      </w:r>
      <w:r w:rsidR="00373F40" w:rsidRPr="00F37365">
        <w:rPr>
          <w:rFonts w:ascii="Times New Roman" w:hAnsi="Times New Roman"/>
          <w:iCs/>
          <w:sz w:val="24"/>
          <w:szCs w:val="28"/>
        </w:rPr>
        <w:t>сь</w:t>
      </w:r>
      <w:r w:rsidRPr="00F37365">
        <w:rPr>
          <w:rFonts w:ascii="Times New Roman" w:hAnsi="Times New Roman"/>
          <w:iCs/>
          <w:sz w:val="24"/>
          <w:szCs w:val="28"/>
        </w:rPr>
        <w:t xml:space="preserve"> у 3,4% пациентов.</w:t>
      </w:r>
    </w:p>
    <w:p w14:paraId="44DDCBC0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</w:rPr>
        <w:t>Нейтропения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наблюдалась у 82,5% пациентов и </w:t>
      </w:r>
      <w:r w:rsidR="00373F40" w:rsidRPr="00F37365">
        <w:rPr>
          <w:rFonts w:ascii="Times New Roman" w:hAnsi="Times New Roman"/>
          <w:iCs/>
          <w:sz w:val="24"/>
          <w:szCs w:val="28"/>
        </w:rPr>
        <w:t>носила тяжелый характер</w:t>
      </w:r>
      <w:r w:rsidRPr="00F37365">
        <w:rPr>
          <w:rFonts w:ascii="Times New Roman" w:hAnsi="Times New Roman"/>
          <w:iCs/>
          <w:sz w:val="24"/>
          <w:szCs w:val="28"/>
        </w:rPr>
        <w:t xml:space="preserve"> (количество нейтрофилов &lt;500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у 9,8% пациентов. Из поддающихся оценке циклов 67,3% имели число нейтрофилов ниже 1000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 xml:space="preserve">, включая 2,7% с </w:t>
      </w:r>
      <w:r w:rsidR="00373F40" w:rsidRPr="00F37365">
        <w:rPr>
          <w:rFonts w:ascii="Times New Roman" w:hAnsi="Times New Roman"/>
          <w:iCs/>
          <w:sz w:val="24"/>
          <w:szCs w:val="28"/>
        </w:rPr>
        <w:t>количеством</w:t>
      </w:r>
      <w:r w:rsidRPr="00F37365">
        <w:rPr>
          <w:rFonts w:ascii="Times New Roman" w:hAnsi="Times New Roman"/>
          <w:iCs/>
          <w:sz w:val="24"/>
          <w:szCs w:val="28"/>
        </w:rPr>
        <w:t xml:space="preserve"> нейтрофилов &lt;500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. Полное выздоровление обычно достигалось в течение 7-8 дней.</w:t>
      </w:r>
    </w:p>
    <w:p w14:paraId="0BDE4F28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Фебрильная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нейтропения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наблюдалась у 3,4% пациентов и в 0,9% циклов.</w:t>
      </w:r>
    </w:p>
    <w:p w14:paraId="6A8F732B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Инфекци</w:t>
      </w:r>
      <w:r w:rsidR="00373F40" w:rsidRPr="00F37365">
        <w:rPr>
          <w:rFonts w:ascii="Times New Roman" w:hAnsi="Times New Roman"/>
          <w:iCs/>
          <w:sz w:val="24"/>
          <w:szCs w:val="28"/>
        </w:rPr>
        <w:t>я</w:t>
      </w:r>
      <w:r w:rsidRPr="00F37365">
        <w:rPr>
          <w:rFonts w:ascii="Times New Roman" w:hAnsi="Times New Roman"/>
          <w:iCs/>
          <w:sz w:val="24"/>
          <w:szCs w:val="28"/>
        </w:rPr>
        <w:t xml:space="preserve"> наблюдал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>сь примерно у 2% пациентов (0,5% циклов) и был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связан</w:t>
      </w:r>
      <w:r w:rsidR="002C0671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с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нейтропенией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примерно у 2,1% пациентов (0,5% циклов) и привел</w:t>
      </w:r>
      <w:r w:rsidR="00373F40" w:rsidRPr="00F37365">
        <w:rPr>
          <w:rFonts w:ascii="Times New Roman" w:hAnsi="Times New Roman"/>
          <w:iCs/>
          <w:sz w:val="24"/>
          <w:szCs w:val="28"/>
        </w:rPr>
        <w:t>а</w:t>
      </w:r>
      <w:r w:rsidRPr="00F37365">
        <w:rPr>
          <w:rFonts w:ascii="Times New Roman" w:hAnsi="Times New Roman"/>
          <w:iCs/>
          <w:sz w:val="24"/>
          <w:szCs w:val="28"/>
        </w:rPr>
        <w:t xml:space="preserve"> к </w:t>
      </w:r>
      <w:r w:rsidR="00373F40" w:rsidRPr="00F37365">
        <w:rPr>
          <w:rFonts w:ascii="Times New Roman" w:hAnsi="Times New Roman"/>
          <w:iCs/>
          <w:sz w:val="24"/>
          <w:szCs w:val="28"/>
        </w:rPr>
        <w:t>летальному исходу</w:t>
      </w:r>
      <w:r w:rsidRPr="00F37365">
        <w:rPr>
          <w:rFonts w:ascii="Times New Roman" w:hAnsi="Times New Roman"/>
          <w:iCs/>
          <w:sz w:val="24"/>
          <w:szCs w:val="28"/>
        </w:rPr>
        <w:t xml:space="preserve"> в 1 случае.</w:t>
      </w:r>
    </w:p>
    <w:p w14:paraId="1C4216F5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Анемия была зарегистрирована у 97,2% пациентов (2,1% с гемоглобином &lt;8 г/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дл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>).</w:t>
      </w:r>
    </w:p>
    <w:p w14:paraId="2E7782C8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Тромбоцитопения (&lt;100 000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наблюдалась у 32,6% пациентов и 21,8% циклов. Серьезной тромбоцитопении (&lt;50 000 клеток/мм</w:t>
      </w:r>
      <w:r w:rsidRPr="00F37365">
        <w:rPr>
          <w:rFonts w:ascii="Times New Roman" w:hAnsi="Times New Roman"/>
          <w:iCs/>
          <w:sz w:val="24"/>
          <w:szCs w:val="28"/>
          <w:vertAlign w:val="superscript"/>
        </w:rPr>
        <w:t>3</w:t>
      </w:r>
      <w:r w:rsidRPr="00F37365">
        <w:rPr>
          <w:rFonts w:ascii="Times New Roman" w:hAnsi="Times New Roman"/>
          <w:iCs/>
          <w:sz w:val="24"/>
          <w:szCs w:val="28"/>
        </w:rPr>
        <w:t>) не наблюдалось.</w:t>
      </w:r>
    </w:p>
    <w:p w14:paraId="39E0FAF6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>Острый холинергический синдром. Тяжелый транзиторный острый холинергический синдром наблюдался у 1,4% пациентов, получавших комбинированную терапию.</w:t>
      </w:r>
    </w:p>
    <w:p w14:paraId="07089413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Астения </w:t>
      </w:r>
      <w:r w:rsidR="00373F40" w:rsidRPr="00F37365">
        <w:rPr>
          <w:rFonts w:ascii="Times New Roman" w:hAnsi="Times New Roman"/>
          <w:iCs/>
          <w:sz w:val="24"/>
          <w:szCs w:val="28"/>
        </w:rPr>
        <w:t>в тяжелой форме наблюдалась</w:t>
      </w:r>
      <w:r w:rsidRPr="00F37365">
        <w:rPr>
          <w:rFonts w:ascii="Times New Roman" w:hAnsi="Times New Roman"/>
          <w:iCs/>
          <w:sz w:val="24"/>
          <w:szCs w:val="28"/>
        </w:rPr>
        <w:t xml:space="preserve"> у 6,2% пациентов, получавших комбинированную терапию. Причинно-следственная связь с </w:t>
      </w:r>
      <w:proofErr w:type="spellStart"/>
      <w:r w:rsidR="00B953B2" w:rsidRPr="00F37365">
        <w:rPr>
          <w:rFonts w:ascii="Times New Roman" w:hAnsi="Times New Roman"/>
          <w:iCs/>
          <w:sz w:val="24"/>
          <w:szCs w:val="28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четко не установлена.</w:t>
      </w:r>
    </w:p>
    <w:p w14:paraId="6F25552C" w14:textId="77777777" w:rsidR="001D51D0" w:rsidRPr="00F37365" w:rsidRDefault="00373F4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lastRenderedPageBreak/>
        <w:t>Лихорадка</w:t>
      </w:r>
      <w:r w:rsidR="00B953B2" w:rsidRPr="00F37365">
        <w:rPr>
          <w:rFonts w:ascii="Times New Roman" w:hAnsi="Times New Roman"/>
          <w:iCs/>
          <w:sz w:val="24"/>
          <w:szCs w:val="28"/>
        </w:rPr>
        <w:t xml:space="preserve"> при отсутствии инфекции и без сопутствующей тяжелой </w:t>
      </w:r>
      <w:proofErr w:type="spellStart"/>
      <w:r w:rsidR="00B953B2" w:rsidRPr="00F37365">
        <w:rPr>
          <w:rFonts w:ascii="Times New Roman" w:hAnsi="Times New Roman"/>
          <w:iCs/>
          <w:sz w:val="24"/>
          <w:szCs w:val="28"/>
        </w:rPr>
        <w:t>нейтропении</w:t>
      </w:r>
      <w:proofErr w:type="spellEnd"/>
      <w:r w:rsidR="00B953B2" w:rsidRPr="00F37365">
        <w:rPr>
          <w:rFonts w:ascii="Times New Roman" w:hAnsi="Times New Roman"/>
          <w:iCs/>
          <w:sz w:val="24"/>
          <w:szCs w:val="28"/>
        </w:rPr>
        <w:t xml:space="preserve"> наблюдалась у 6,2% пациентов, получавших комбинированную терапию.</w:t>
      </w:r>
    </w:p>
    <w:p w14:paraId="064162A3" w14:textId="77777777" w:rsidR="00B953B2" w:rsidRPr="00F37365" w:rsidRDefault="00B953B2" w:rsidP="00B953B2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F37365">
        <w:rPr>
          <w:rFonts w:ascii="Times New Roman" w:hAnsi="Times New Roman"/>
          <w:i/>
          <w:sz w:val="24"/>
          <w:szCs w:val="28"/>
        </w:rPr>
        <w:t>Лабораторные тесты</w:t>
      </w:r>
    </w:p>
    <w:p w14:paraId="1571BF30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Преходящие сывороточные уровни (степени 1 и 2) </w:t>
      </w:r>
      <w:bookmarkStart w:id="17" w:name="_Hlk181285464"/>
      <w:proofErr w:type="spellStart"/>
      <w:r w:rsidR="00E07D54" w:rsidRPr="00E07D54">
        <w:rPr>
          <w:rFonts w:ascii="Times New Roman" w:hAnsi="Times New Roman"/>
          <w:iCs/>
          <w:sz w:val="24"/>
          <w:szCs w:val="28"/>
        </w:rPr>
        <w:t>АСаТ</w:t>
      </w:r>
      <w:proofErr w:type="spellEnd"/>
      <w:r w:rsidR="00E07D54" w:rsidRPr="00E07D54">
        <w:rPr>
          <w:rFonts w:ascii="Times New Roman" w:hAnsi="Times New Roman"/>
          <w:iCs/>
          <w:sz w:val="24"/>
          <w:szCs w:val="28"/>
        </w:rPr>
        <w:t xml:space="preserve">, </w:t>
      </w:r>
      <w:proofErr w:type="spellStart"/>
      <w:r w:rsidR="00E07D54" w:rsidRPr="00E07D54">
        <w:rPr>
          <w:rFonts w:ascii="Times New Roman" w:hAnsi="Times New Roman"/>
          <w:iCs/>
          <w:sz w:val="24"/>
          <w:szCs w:val="28"/>
        </w:rPr>
        <w:t>АЛаТ</w:t>
      </w:r>
      <w:bookmarkEnd w:id="17"/>
      <w:proofErr w:type="spellEnd"/>
      <w:r w:rsidRPr="00F37365">
        <w:rPr>
          <w:rFonts w:ascii="Times New Roman" w:hAnsi="Times New Roman"/>
          <w:iCs/>
          <w:sz w:val="24"/>
          <w:szCs w:val="28"/>
        </w:rPr>
        <w:t>, щелочной фосфатазы или билирубина наблюдались у 15%, 11%, 11% и 10% пациентов, соответственно, при отсутствии прогрессирующих метастазов в печен</w:t>
      </w:r>
      <w:r w:rsidR="00373F40" w:rsidRPr="00F37365">
        <w:rPr>
          <w:rFonts w:ascii="Times New Roman" w:hAnsi="Times New Roman"/>
          <w:iCs/>
          <w:sz w:val="24"/>
          <w:szCs w:val="28"/>
        </w:rPr>
        <w:t>и</w:t>
      </w:r>
      <w:r w:rsidRPr="00F37365">
        <w:rPr>
          <w:rFonts w:ascii="Times New Roman" w:hAnsi="Times New Roman"/>
          <w:iCs/>
          <w:sz w:val="24"/>
          <w:szCs w:val="28"/>
        </w:rPr>
        <w:t xml:space="preserve">. Преходящие процессы </w:t>
      </w:r>
      <w:r w:rsidR="00373F40" w:rsidRPr="00F37365">
        <w:rPr>
          <w:rFonts w:ascii="Times New Roman" w:hAnsi="Times New Roman"/>
          <w:iCs/>
          <w:sz w:val="24"/>
          <w:szCs w:val="28"/>
        </w:rPr>
        <w:t>3 степени</w:t>
      </w:r>
      <w:r w:rsidRPr="00F37365">
        <w:rPr>
          <w:rFonts w:ascii="Times New Roman" w:hAnsi="Times New Roman"/>
          <w:iCs/>
          <w:sz w:val="24"/>
          <w:szCs w:val="28"/>
        </w:rPr>
        <w:t xml:space="preserve"> наблюдались у 0%, 0%, 0% и 1% пациентов соответственно. 4-й степени не наблюдалось. </w:t>
      </w:r>
      <w:r w:rsidR="001D51D0" w:rsidRPr="00F37365">
        <w:rPr>
          <w:rFonts w:ascii="Times New Roman" w:hAnsi="Times New Roman"/>
          <w:iCs/>
          <w:sz w:val="24"/>
          <w:szCs w:val="28"/>
        </w:rPr>
        <w:t xml:space="preserve">О повышении уровня амилазы и/или липазы сообщалось </w:t>
      </w:r>
      <w:r w:rsidR="00373F40" w:rsidRPr="00F37365">
        <w:rPr>
          <w:rFonts w:ascii="Times New Roman" w:hAnsi="Times New Roman"/>
          <w:iCs/>
          <w:sz w:val="24"/>
          <w:szCs w:val="28"/>
        </w:rPr>
        <w:t>в очень редких случаях</w:t>
      </w:r>
      <w:r w:rsidR="001D51D0" w:rsidRPr="00F37365">
        <w:rPr>
          <w:rFonts w:ascii="Times New Roman" w:hAnsi="Times New Roman"/>
          <w:iCs/>
          <w:sz w:val="24"/>
          <w:szCs w:val="28"/>
        </w:rPr>
        <w:t>.</w:t>
      </w:r>
    </w:p>
    <w:p w14:paraId="47C06237" w14:textId="77777777" w:rsidR="001D51D0" w:rsidRPr="00F37365" w:rsidRDefault="001D51D0" w:rsidP="001D51D0">
      <w:pPr>
        <w:spacing w:after="0" w:line="240" w:lineRule="auto"/>
        <w:jc w:val="both"/>
        <w:rPr>
          <w:rFonts w:ascii="Times New Roman" w:hAnsi="Times New Roman"/>
          <w:iCs/>
          <w:sz w:val="24"/>
          <w:szCs w:val="28"/>
        </w:rPr>
      </w:pPr>
      <w:r w:rsidRPr="00F37365">
        <w:rPr>
          <w:rFonts w:ascii="Times New Roman" w:hAnsi="Times New Roman"/>
          <w:iCs/>
          <w:sz w:val="24"/>
          <w:szCs w:val="28"/>
        </w:rPr>
        <w:t xml:space="preserve">Сообщалось о редких случаях </w:t>
      </w:r>
      <w:proofErr w:type="spellStart"/>
      <w:r w:rsidRPr="00F37365">
        <w:rPr>
          <w:rFonts w:ascii="Times New Roman" w:hAnsi="Times New Roman"/>
          <w:iCs/>
          <w:sz w:val="24"/>
          <w:szCs w:val="28"/>
        </w:rPr>
        <w:t>гипокалиемии</w:t>
      </w:r>
      <w:proofErr w:type="spellEnd"/>
      <w:r w:rsidRPr="00F37365">
        <w:rPr>
          <w:rFonts w:ascii="Times New Roman" w:hAnsi="Times New Roman"/>
          <w:iCs/>
          <w:sz w:val="24"/>
          <w:szCs w:val="28"/>
        </w:rPr>
        <w:t xml:space="preserve"> и гипонатриемии, в основном связанных с диареей и рвотой.</w:t>
      </w:r>
    </w:p>
    <w:p w14:paraId="3A84A049" w14:textId="77777777" w:rsidR="001D51D0" w:rsidRPr="00F37365" w:rsidRDefault="00B953B2" w:rsidP="001D51D0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bookmarkStart w:id="18" w:name="_Hlk181285487"/>
      <w:r w:rsidRPr="00F37365">
        <w:rPr>
          <w:rFonts w:ascii="Times New Roman" w:hAnsi="Times New Roman"/>
          <w:i/>
          <w:sz w:val="24"/>
          <w:szCs w:val="28"/>
        </w:rPr>
        <w:t xml:space="preserve">Другие нежелательные явления, </w:t>
      </w:r>
      <w:r w:rsidR="00E07D54" w:rsidRPr="00E07D54">
        <w:rPr>
          <w:rFonts w:ascii="Times New Roman" w:hAnsi="Times New Roman"/>
          <w:i/>
          <w:sz w:val="24"/>
          <w:szCs w:val="28"/>
        </w:rPr>
        <w:t xml:space="preserve">зарегистрированные в клинических исследованиях с еженедельной схемой </w:t>
      </w:r>
      <w:r w:rsidR="00E07D54" w:rsidRPr="00371A6E">
        <w:rPr>
          <w:rFonts w:ascii="Times New Roman" w:hAnsi="Times New Roman"/>
          <w:i/>
          <w:sz w:val="24"/>
          <w:szCs w:val="28"/>
        </w:rPr>
        <w:t xml:space="preserve">лечения </w:t>
      </w:r>
      <w:proofErr w:type="spellStart"/>
      <w:r w:rsidR="00E07D54" w:rsidRPr="00371A6E">
        <w:rPr>
          <w:rFonts w:ascii="Times New Roman" w:hAnsi="Times New Roman"/>
          <w:i/>
          <w:sz w:val="24"/>
          <w:szCs w:val="28"/>
        </w:rPr>
        <w:t>иринотеканом</w:t>
      </w:r>
      <w:proofErr w:type="spellEnd"/>
    </w:p>
    <w:bookmarkEnd w:id="18"/>
    <w:p w14:paraId="0D05F53A" w14:textId="77777777" w:rsidR="007328F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В клинических исследованиях </w:t>
      </w:r>
      <w:r w:rsidR="006C1D5E" w:rsidRPr="00F37365">
        <w:rPr>
          <w:rFonts w:ascii="Times New Roman" w:hAnsi="Times New Roman"/>
          <w:sz w:val="24"/>
          <w:szCs w:val="28"/>
        </w:rPr>
        <w:t>при приеме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37365">
        <w:rPr>
          <w:rFonts w:ascii="Times New Roman" w:hAnsi="Times New Roman"/>
          <w:sz w:val="24"/>
          <w:szCs w:val="28"/>
        </w:rPr>
        <w:t>иринотекан</w:t>
      </w:r>
      <w:r w:rsidR="006C1D5E" w:rsidRPr="00F37365">
        <w:rPr>
          <w:rFonts w:ascii="Times New Roman" w:hAnsi="Times New Roman"/>
          <w:sz w:val="24"/>
          <w:szCs w:val="28"/>
        </w:rPr>
        <w:t>а</w:t>
      </w:r>
      <w:proofErr w:type="spellEnd"/>
      <w:r w:rsidR="002B4167" w:rsidRPr="00F37365">
        <w:rPr>
          <w:rFonts w:ascii="Times New Roman" w:hAnsi="Times New Roman"/>
          <w:sz w:val="24"/>
          <w:szCs w:val="28"/>
        </w:rPr>
        <w:t>,</w:t>
      </w:r>
      <w:r w:rsidRPr="00F37365">
        <w:rPr>
          <w:rFonts w:ascii="Times New Roman" w:hAnsi="Times New Roman"/>
          <w:sz w:val="24"/>
          <w:szCs w:val="28"/>
        </w:rPr>
        <w:t xml:space="preserve"> были зарегистрированы следующие </w:t>
      </w:r>
      <w:r w:rsidR="006C1D5E" w:rsidRPr="00F37365">
        <w:rPr>
          <w:rFonts w:ascii="Times New Roman" w:hAnsi="Times New Roman"/>
          <w:sz w:val="24"/>
          <w:szCs w:val="28"/>
        </w:rPr>
        <w:t>случаи</w:t>
      </w:r>
      <w:r w:rsidRPr="00F37365">
        <w:rPr>
          <w:rFonts w:ascii="Times New Roman" w:hAnsi="Times New Roman"/>
          <w:sz w:val="24"/>
          <w:szCs w:val="28"/>
        </w:rPr>
        <w:t xml:space="preserve">: боль, сепсис, аноректальное расстройство, кандидоз желудочно-кишечного тракта, </w:t>
      </w:r>
      <w:proofErr w:type="spellStart"/>
      <w:r w:rsidRPr="00F37365">
        <w:rPr>
          <w:rFonts w:ascii="Times New Roman" w:hAnsi="Times New Roman"/>
          <w:sz w:val="24"/>
          <w:szCs w:val="28"/>
        </w:rPr>
        <w:t>гипомагниемия</w:t>
      </w:r>
      <w:proofErr w:type="spellEnd"/>
      <w:r w:rsidRPr="00F37365">
        <w:rPr>
          <w:rFonts w:ascii="Times New Roman" w:hAnsi="Times New Roman"/>
          <w:sz w:val="24"/>
          <w:szCs w:val="28"/>
        </w:rPr>
        <w:t>, сыпь, кожные признаки, нарушение походки, спутанность сознания, головная боль, обморок, приливы, брадикардия, инфекция мочевыводящих путей, боль в груди, усиление гамма-</w:t>
      </w:r>
      <w:proofErr w:type="spellStart"/>
      <w:r w:rsidRPr="00F37365">
        <w:rPr>
          <w:rFonts w:ascii="Times New Roman" w:hAnsi="Times New Roman"/>
          <w:sz w:val="24"/>
          <w:szCs w:val="28"/>
        </w:rPr>
        <w:t>глутамилтрансферазы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, синдром </w:t>
      </w:r>
      <w:proofErr w:type="spellStart"/>
      <w:r w:rsidRPr="00F37365">
        <w:rPr>
          <w:rFonts w:ascii="Times New Roman" w:hAnsi="Times New Roman"/>
          <w:sz w:val="24"/>
          <w:szCs w:val="28"/>
        </w:rPr>
        <w:t>экстравазации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лизиса опухоли, сердечно-сосудистые нарушения (стенокардия, остановка сердца, инфаркт миокарда, ишемия миокарда, расстройство периферических сосудов, сосудистые нарушения) и тромбоэмболические явления (артериальный тромбоз, церебральный инфаркт</w:t>
      </w:r>
      <w:r w:rsidR="002B4167" w:rsidRPr="00F37365">
        <w:rPr>
          <w:rFonts w:ascii="Times New Roman" w:hAnsi="Times New Roman"/>
          <w:sz w:val="24"/>
          <w:szCs w:val="28"/>
        </w:rPr>
        <w:t>,</w:t>
      </w:r>
      <w:r w:rsidRPr="00F37365">
        <w:rPr>
          <w:rFonts w:ascii="Times New Roman" w:hAnsi="Times New Roman"/>
          <w:sz w:val="24"/>
          <w:szCs w:val="28"/>
        </w:rPr>
        <w:t xml:space="preserve"> </w:t>
      </w:r>
      <w:r w:rsidR="002B4167" w:rsidRPr="00F37365">
        <w:rPr>
          <w:rFonts w:ascii="Times New Roman" w:hAnsi="Times New Roman"/>
          <w:sz w:val="24"/>
          <w:szCs w:val="28"/>
        </w:rPr>
        <w:t>нарушение мозгового кровообращения</w:t>
      </w:r>
      <w:r w:rsidRPr="00F37365">
        <w:rPr>
          <w:rFonts w:ascii="Times New Roman" w:hAnsi="Times New Roman"/>
          <w:sz w:val="24"/>
          <w:szCs w:val="28"/>
        </w:rPr>
        <w:t>, тромбоз глубоких вен, периферическая эмболия, тромбоэмболия легочной артерии, тромбофлебит, тромбоз и внезапная смерть).</w:t>
      </w:r>
    </w:p>
    <w:p w14:paraId="389D6A58" w14:textId="77777777" w:rsidR="00B953B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8"/>
        </w:rPr>
      </w:pPr>
      <w:r w:rsidRPr="00F37365">
        <w:rPr>
          <w:rFonts w:ascii="Times New Roman" w:hAnsi="Times New Roman"/>
          <w:bCs/>
          <w:i/>
          <w:iCs/>
          <w:sz w:val="24"/>
          <w:szCs w:val="28"/>
        </w:rPr>
        <w:t>Пост</w:t>
      </w:r>
      <w:r w:rsidR="0058296A" w:rsidRPr="00F37365">
        <w:rPr>
          <w:rFonts w:ascii="Times New Roman" w:hAnsi="Times New Roman"/>
          <w:bCs/>
          <w:i/>
          <w:iCs/>
          <w:sz w:val="24"/>
          <w:szCs w:val="28"/>
        </w:rPr>
        <w:t xml:space="preserve">регистрационные </w:t>
      </w:r>
      <w:r w:rsidRPr="00F37365">
        <w:rPr>
          <w:rFonts w:ascii="Times New Roman" w:hAnsi="Times New Roman"/>
          <w:bCs/>
          <w:i/>
          <w:iCs/>
          <w:sz w:val="24"/>
          <w:szCs w:val="28"/>
        </w:rPr>
        <w:t xml:space="preserve">исследования </w:t>
      </w:r>
    </w:p>
    <w:p w14:paraId="0A057542" w14:textId="77777777" w:rsidR="00B953B2" w:rsidRPr="00F37365" w:rsidRDefault="00B953B2" w:rsidP="007328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Частота пост</w:t>
      </w:r>
      <w:r w:rsidR="0058296A" w:rsidRPr="00F37365">
        <w:rPr>
          <w:rFonts w:ascii="Times New Roman" w:hAnsi="Times New Roman"/>
          <w:sz w:val="24"/>
          <w:szCs w:val="28"/>
        </w:rPr>
        <w:t xml:space="preserve">регистрационного </w:t>
      </w:r>
      <w:r w:rsidRPr="00F37365">
        <w:rPr>
          <w:rFonts w:ascii="Times New Roman" w:hAnsi="Times New Roman"/>
          <w:sz w:val="24"/>
          <w:szCs w:val="28"/>
        </w:rPr>
        <w:t>наблюдения неизвестна (не может быть оценена на основе имеющихся данных).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4"/>
      </w:tblGrid>
      <w:tr w:rsidR="00B953B2" w:rsidRPr="00F37365" w14:paraId="6C65619C" w14:textId="77777777" w:rsidTr="00F8722A">
        <w:tc>
          <w:tcPr>
            <w:tcW w:w="4643" w:type="dxa"/>
            <w:shd w:val="clear" w:color="auto" w:fill="auto"/>
          </w:tcPr>
          <w:p w14:paraId="0E701CCD" w14:textId="77777777" w:rsidR="00B953B2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37365">
              <w:rPr>
                <w:rFonts w:ascii="Times New Roman" w:hAnsi="Times New Roman"/>
                <w:b/>
                <w:bCs/>
                <w:szCs w:val="24"/>
              </w:rPr>
              <w:t>Системно-органная классификация</w:t>
            </w:r>
            <w:r w:rsidR="00B953B2" w:rsidRPr="00F37365">
              <w:rPr>
                <w:rFonts w:ascii="Times New Roman" w:hAnsi="Times New Roman"/>
                <w:b/>
                <w:bCs/>
                <w:szCs w:val="24"/>
              </w:rPr>
              <w:t xml:space="preserve"> по </w:t>
            </w:r>
            <w:r w:rsidR="00B953B2" w:rsidRPr="00F37365">
              <w:rPr>
                <w:rFonts w:ascii="Times New Roman" w:hAnsi="Times New Roman"/>
                <w:b/>
                <w:bCs/>
                <w:szCs w:val="24"/>
                <w:lang w:val="en-US"/>
              </w:rPr>
              <w:t>MedDRA</w:t>
            </w:r>
          </w:p>
        </w:tc>
        <w:tc>
          <w:tcPr>
            <w:tcW w:w="4644" w:type="dxa"/>
            <w:shd w:val="clear" w:color="auto" w:fill="auto"/>
          </w:tcPr>
          <w:p w14:paraId="7E0DA44F" w14:textId="77777777" w:rsidR="00B953B2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37365">
              <w:rPr>
                <w:rFonts w:ascii="Times New Roman" w:hAnsi="Times New Roman"/>
                <w:b/>
                <w:bCs/>
                <w:szCs w:val="24"/>
              </w:rPr>
              <w:t>Нежелательные явления</w:t>
            </w:r>
          </w:p>
        </w:tc>
      </w:tr>
      <w:tr w:rsidR="00B953B2" w:rsidRPr="00F37365" w14:paraId="77960FCB" w14:textId="77777777" w:rsidTr="00F8722A">
        <w:tc>
          <w:tcPr>
            <w:tcW w:w="4643" w:type="dxa"/>
            <w:shd w:val="clear" w:color="auto" w:fill="auto"/>
          </w:tcPr>
          <w:p w14:paraId="085E81B4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Инфекции и инвазии</w:t>
            </w:r>
          </w:p>
        </w:tc>
        <w:tc>
          <w:tcPr>
            <w:tcW w:w="4644" w:type="dxa"/>
            <w:shd w:val="clear" w:color="auto" w:fill="auto"/>
          </w:tcPr>
          <w:p w14:paraId="2CA29CC0" w14:textId="77777777" w:rsidR="00E3531F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Псевдомембранозный колит, один из которых подтвержден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бактериологически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Clostridium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difficile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>).</w:t>
            </w:r>
          </w:p>
          <w:p w14:paraId="75643ABA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Сепсис</w:t>
            </w:r>
          </w:p>
          <w:p w14:paraId="212DEEA1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Грибковая инфекция*</w:t>
            </w:r>
          </w:p>
          <w:p w14:paraId="7A28501B" w14:textId="77777777" w:rsidR="00B953B2" w:rsidRPr="00F37365" w:rsidRDefault="00B953B2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Вирусные инфекции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</w:t>
            </w:r>
          </w:p>
        </w:tc>
      </w:tr>
      <w:tr w:rsidR="00B953B2" w:rsidRPr="00F37365" w14:paraId="12E2EE7B" w14:textId="77777777" w:rsidTr="00F8722A">
        <w:tc>
          <w:tcPr>
            <w:tcW w:w="4643" w:type="dxa"/>
            <w:shd w:val="clear" w:color="auto" w:fill="auto"/>
          </w:tcPr>
          <w:p w14:paraId="52E8E5D7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со стороны кровеносной и лимфатической системы</w:t>
            </w:r>
          </w:p>
        </w:tc>
        <w:tc>
          <w:tcPr>
            <w:tcW w:w="4644" w:type="dxa"/>
            <w:shd w:val="clear" w:color="auto" w:fill="auto"/>
          </w:tcPr>
          <w:p w14:paraId="4BC65620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Тромбоцитопения с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антитромбоцитарными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антителами.</w:t>
            </w:r>
          </w:p>
        </w:tc>
      </w:tr>
      <w:tr w:rsidR="00B953B2" w:rsidRPr="00F37365" w14:paraId="75D08F17" w14:textId="77777777" w:rsidTr="00F8722A">
        <w:tc>
          <w:tcPr>
            <w:tcW w:w="4643" w:type="dxa"/>
            <w:shd w:val="clear" w:color="auto" w:fill="auto"/>
          </w:tcPr>
          <w:p w14:paraId="26E3AAE5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Нарушение иммунной системы</w:t>
            </w:r>
          </w:p>
        </w:tc>
        <w:tc>
          <w:tcPr>
            <w:tcW w:w="4644" w:type="dxa"/>
            <w:shd w:val="clear" w:color="auto" w:fill="auto"/>
          </w:tcPr>
          <w:p w14:paraId="071FCE3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Гиперчувствительность</w:t>
            </w:r>
          </w:p>
          <w:p w14:paraId="6A37B2BB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Анафилактическая реакция</w:t>
            </w:r>
          </w:p>
        </w:tc>
      </w:tr>
      <w:tr w:rsidR="00B953B2" w:rsidRPr="00F37365" w14:paraId="27A59870" w14:textId="77777777" w:rsidTr="00F8722A">
        <w:tc>
          <w:tcPr>
            <w:tcW w:w="4643" w:type="dxa"/>
            <w:shd w:val="clear" w:color="auto" w:fill="auto"/>
          </w:tcPr>
          <w:p w14:paraId="5D0E596B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обмена веществ и питания</w:t>
            </w:r>
          </w:p>
        </w:tc>
        <w:tc>
          <w:tcPr>
            <w:tcW w:w="4644" w:type="dxa"/>
            <w:shd w:val="clear" w:color="auto" w:fill="auto"/>
          </w:tcPr>
          <w:p w14:paraId="0A8945A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Обезвоживание (</w:t>
            </w:r>
            <w:r w:rsidR="0097089A" w:rsidRPr="00F37365">
              <w:rPr>
                <w:rFonts w:ascii="Times New Roman" w:hAnsi="Times New Roman"/>
                <w:szCs w:val="24"/>
              </w:rPr>
              <w:t>по причине</w:t>
            </w:r>
            <w:r w:rsidRPr="00F37365">
              <w:rPr>
                <w:rFonts w:ascii="Times New Roman" w:hAnsi="Times New Roman"/>
                <w:szCs w:val="24"/>
              </w:rPr>
              <w:t xml:space="preserve"> диареи и рвоты)</w:t>
            </w:r>
          </w:p>
          <w:p w14:paraId="4F41BABC" w14:textId="77777777" w:rsidR="00B953B2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Гиповолемия</w:t>
            </w:r>
          </w:p>
        </w:tc>
      </w:tr>
      <w:tr w:rsidR="00DE1985" w:rsidRPr="00F37365" w14:paraId="19C68D09" w14:textId="77777777" w:rsidTr="00F8722A">
        <w:tc>
          <w:tcPr>
            <w:tcW w:w="4643" w:type="dxa"/>
            <w:shd w:val="clear" w:color="auto" w:fill="auto"/>
          </w:tcPr>
          <w:p w14:paraId="16D5C7DF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Расстройства нервной системы</w:t>
            </w:r>
          </w:p>
        </w:tc>
        <w:tc>
          <w:tcPr>
            <w:tcW w:w="4644" w:type="dxa"/>
            <w:shd w:val="clear" w:color="auto" w:fill="auto"/>
          </w:tcPr>
          <w:p w14:paraId="22617EE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Расстройство речи, как правило, преходящее по своей природе, в некоторых случаях событие объясняется холинергическим синдромом, наблюдаемым </w:t>
            </w:r>
            <w:r w:rsidR="0097089A" w:rsidRPr="00F37365">
              <w:rPr>
                <w:rFonts w:ascii="Times New Roman" w:hAnsi="Times New Roman"/>
                <w:szCs w:val="24"/>
              </w:rPr>
              <w:t>во время</w:t>
            </w:r>
            <w:r w:rsidRPr="00F37365">
              <w:rPr>
                <w:rFonts w:ascii="Times New Roman" w:hAnsi="Times New Roman"/>
                <w:szCs w:val="24"/>
              </w:rPr>
              <w:t xml:space="preserve"> или вскоре после инфузии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иринотекан</w:t>
            </w:r>
            <w:r w:rsidR="0097089A" w:rsidRPr="00F37365">
              <w:rPr>
                <w:rFonts w:ascii="Times New Roman" w:hAnsi="Times New Roman"/>
                <w:szCs w:val="24"/>
              </w:rPr>
              <w:t>ом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>.</w:t>
            </w:r>
          </w:p>
          <w:p w14:paraId="114ECD1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Парестезия</w:t>
            </w:r>
          </w:p>
          <w:p w14:paraId="171EF5C0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Непроизвольные мышечные сокращения</w:t>
            </w:r>
          </w:p>
        </w:tc>
      </w:tr>
      <w:tr w:rsidR="00DE1985" w:rsidRPr="00F37365" w14:paraId="458D4E37" w14:textId="77777777" w:rsidTr="00F8722A">
        <w:tc>
          <w:tcPr>
            <w:tcW w:w="4643" w:type="dxa"/>
            <w:shd w:val="clear" w:color="auto" w:fill="auto"/>
          </w:tcPr>
          <w:p w14:paraId="711D544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Расстройства сердечно-сосудистой системы</w:t>
            </w:r>
          </w:p>
        </w:tc>
        <w:tc>
          <w:tcPr>
            <w:tcW w:w="4644" w:type="dxa"/>
            <w:shd w:val="clear" w:color="auto" w:fill="auto"/>
          </w:tcPr>
          <w:p w14:paraId="0D3728F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Гипертония (во время или после инфузии)</w:t>
            </w:r>
          </w:p>
          <w:p w14:paraId="182B91A1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Сердечно-сосудистая недостаточность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  <w:p w14:paraId="5A7E97AA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Гипотония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</w:tc>
      </w:tr>
      <w:tr w:rsidR="00DE1985" w:rsidRPr="00F37365" w14:paraId="4CD8BF2B" w14:textId="77777777" w:rsidTr="00F8722A">
        <w:tc>
          <w:tcPr>
            <w:tcW w:w="4643" w:type="dxa"/>
            <w:shd w:val="clear" w:color="auto" w:fill="auto"/>
          </w:tcPr>
          <w:p w14:paraId="58FE7EA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Респираторные, торакальные и средостенные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364EA5DD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Интерстициальное заболевание легких, проявляющееся инфильтрацией легких, во время терапии </w:t>
            </w:r>
            <w:proofErr w:type="spellStart"/>
            <w:r w:rsidRPr="00F37365">
              <w:rPr>
                <w:rFonts w:ascii="Times New Roman" w:hAnsi="Times New Roman"/>
                <w:szCs w:val="24"/>
              </w:rPr>
              <w:t>иринотеканом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встречается </w:t>
            </w:r>
            <w:r w:rsidRPr="00F37365">
              <w:rPr>
                <w:rFonts w:ascii="Times New Roman" w:hAnsi="Times New Roman"/>
                <w:szCs w:val="24"/>
              </w:rPr>
              <w:lastRenderedPageBreak/>
              <w:t>редко; Сообщалось о ранних эффектах, таких как одышка</w:t>
            </w:r>
            <w:r w:rsidR="00E3531F" w:rsidRPr="00F37365">
              <w:rPr>
                <w:rFonts w:ascii="Times New Roman" w:hAnsi="Times New Roman"/>
                <w:szCs w:val="24"/>
              </w:rPr>
              <w:t>.</w:t>
            </w:r>
          </w:p>
          <w:p w14:paraId="023DE229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Одышка</w:t>
            </w:r>
          </w:p>
          <w:p w14:paraId="1B19EE54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Икота</w:t>
            </w:r>
          </w:p>
        </w:tc>
      </w:tr>
      <w:tr w:rsidR="00DE1985" w:rsidRPr="00F37365" w14:paraId="4C51F9DC" w14:textId="77777777" w:rsidTr="00F8722A">
        <w:tc>
          <w:tcPr>
            <w:tcW w:w="4643" w:type="dxa"/>
            <w:shd w:val="clear" w:color="auto" w:fill="auto"/>
          </w:tcPr>
          <w:p w14:paraId="322ABD5F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lastRenderedPageBreak/>
              <w:t>Желудочно-кишечные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2CAFBCCE" w14:textId="77777777" w:rsidR="00DE1985" w:rsidRPr="00F37365" w:rsidRDefault="00E3531F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</w:t>
            </w:r>
            <w:r w:rsidR="00DE1985" w:rsidRPr="00F37365">
              <w:rPr>
                <w:rFonts w:ascii="Times New Roman" w:hAnsi="Times New Roman"/>
                <w:szCs w:val="24"/>
              </w:rPr>
              <w:t>ишечная непроходимость: также сообщалось о случаях кишечной непроходимости без предшествующего колита.</w:t>
            </w:r>
          </w:p>
          <w:p w14:paraId="6CEAF5C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Мегаколон</w:t>
            </w:r>
          </w:p>
          <w:p w14:paraId="0CE32C42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Желудочно-кишечное кровотечение.</w:t>
            </w:r>
          </w:p>
          <w:p w14:paraId="0225A18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Колит</w:t>
            </w:r>
            <w:r w:rsidR="0058296A" w:rsidRPr="00F37365">
              <w:rPr>
                <w:rFonts w:ascii="Times New Roman" w:hAnsi="Times New Roman"/>
                <w:szCs w:val="24"/>
              </w:rPr>
              <w:t>ы</w:t>
            </w:r>
            <w:r w:rsidRPr="00F37365">
              <w:rPr>
                <w:rFonts w:ascii="Times New Roman" w:hAnsi="Times New Roman"/>
                <w:szCs w:val="24"/>
              </w:rPr>
              <w:t>; в некоторых случаях колит осложнялся изъязвлением, кровотечением, кишечной непроходимостью или инфекцией.</w:t>
            </w:r>
          </w:p>
          <w:p w14:paraId="78B3027F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Тифлит</w:t>
            </w:r>
          </w:p>
          <w:p w14:paraId="0673BA67" w14:textId="77777777" w:rsidR="00DE1985" w:rsidRPr="00F37365" w:rsidRDefault="00E3531F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И</w:t>
            </w:r>
            <w:r w:rsidR="00DE1985" w:rsidRPr="00F37365">
              <w:rPr>
                <w:rFonts w:ascii="Times New Roman" w:hAnsi="Times New Roman"/>
                <w:szCs w:val="24"/>
              </w:rPr>
              <w:t>шемический колит.</w:t>
            </w:r>
          </w:p>
          <w:p w14:paraId="20C2B9F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Язвенный колит</w:t>
            </w:r>
          </w:p>
          <w:p w14:paraId="6965FE11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Симптоматическое или бессимптомное</w:t>
            </w:r>
            <w:r w:rsidR="00E3531F" w:rsidRPr="00F37365">
              <w:rPr>
                <w:rFonts w:ascii="Times New Roman" w:hAnsi="Times New Roman"/>
                <w:szCs w:val="24"/>
              </w:rPr>
              <w:t xml:space="preserve"> </w:t>
            </w:r>
            <w:r w:rsidRPr="00F37365">
              <w:rPr>
                <w:rFonts w:ascii="Times New Roman" w:hAnsi="Times New Roman"/>
                <w:szCs w:val="24"/>
              </w:rPr>
              <w:t>повышение панкреатических ферментов.</w:t>
            </w:r>
          </w:p>
          <w:p w14:paraId="08D0C63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Перфорация кишечника</w:t>
            </w:r>
          </w:p>
        </w:tc>
      </w:tr>
      <w:tr w:rsidR="00DE1985" w:rsidRPr="00F37365" w14:paraId="2F6B5DB5" w14:textId="77777777" w:rsidTr="00F8722A">
        <w:tc>
          <w:tcPr>
            <w:tcW w:w="4643" w:type="dxa"/>
            <w:shd w:val="clear" w:color="auto" w:fill="auto"/>
          </w:tcPr>
          <w:p w14:paraId="7FEB55BE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Гепатобилиарные расстройства</w:t>
            </w:r>
          </w:p>
        </w:tc>
        <w:tc>
          <w:tcPr>
            <w:tcW w:w="4644" w:type="dxa"/>
            <w:shd w:val="clear" w:color="auto" w:fill="auto"/>
          </w:tcPr>
          <w:p w14:paraId="02455EA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Стеатогепатит</w:t>
            </w:r>
            <w:proofErr w:type="spellEnd"/>
          </w:p>
          <w:p w14:paraId="3A4CCD4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Стеатоз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печени.</w:t>
            </w:r>
          </w:p>
        </w:tc>
      </w:tr>
      <w:tr w:rsidR="00DE1985" w:rsidRPr="00F37365" w14:paraId="6E832B59" w14:textId="77777777" w:rsidTr="00F8722A">
        <w:tc>
          <w:tcPr>
            <w:tcW w:w="4643" w:type="dxa"/>
            <w:shd w:val="clear" w:color="auto" w:fill="auto"/>
          </w:tcPr>
          <w:p w14:paraId="44F6B57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Заболевания кожи и подкожной клетчатки</w:t>
            </w:r>
          </w:p>
        </w:tc>
        <w:tc>
          <w:tcPr>
            <w:tcW w:w="4644" w:type="dxa"/>
            <w:shd w:val="clear" w:color="auto" w:fill="auto"/>
          </w:tcPr>
          <w:p w14:paraId="479D098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Кожная реакция</w:t>
            </w:r>
          </w:p>
        </w:tc>
      </w:tr>
      <w:tr w:rsidR="00DE1985" w:rsidRPr="00F37365" w14:paraId="4A20DEF7" w14:textId="77777777" w:rsidTr="00F8722A">
        <w:tc>
          <w:tcPr>
            <w:tcW w:w="4643" w:type="dxa"/>
            <w:shd w:val="clear" w:color="auto" w:fill="auto"/>
          </w:tcPr>
          <w:p w14:paraId="3922F51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Опорно-двигательный аппарат и соединительная ткань</w:t>
            </w:r>
          </w:p>
        </w:tc>
        <w:tc>
          <w:tcPr>
            <w:tcW w:w="4644" w:type="dxa"/>
            <w:shd w:val="clear" w:color="auto" w:fill="auto"/>
          </w:tcPr>
          <w:p w14:paraId="0D211B4C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Судороги</w:t>
            </w:r>
          </w:p>
        </w:tc>
      </w:tr>
      <w:tr w:rsidR="00DE1985" w:rsidRPr="00F37365" w14:paraId="49D314AE" w14:textId="77777777" w:rsidTr="00F8722A">
        <w:tc>
          <w:tcPr>
            <w:tcW w:w="4643" w:type="dxa"/>
            <w:shd w:val="clear" w:color="auto" w:fill="auto"/>
          </w:tcPr>
          <w:p w14:paraId="6A1697F3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Нарушения со стороны почек и мочевыводящих путей</w:t>
            </w:r>
          </w:p>
        </w:tc>
        <w:tc>
          <w:tcPr>
            <w:tcW w:w="4644" w:type="dxa"/>
            <w:shd w:val="clear" w:color="auto" w:fill="auto"/>
          </w:tcPr>
          <w:p w14:paraId="7FD02688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Почечная недостаточность и острая почечная недостаточность, как правило, у пациентов, которые инфицированы и/или </w:t>
            </w:r>
            <w:r w:rsidR="0058296A" w:rsidRPr="00F37365">
              <w:rPr>
                <w:rFonts w:ascii="Times New Roman" w:hAnsi="Times New Roman"/>
                <w:szCs w:val="24"/>
              </w:rPr>
              <w:t>истощены</w:t>
            </w:r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r w:rsidR="0058296A" w:rsidRPr="00F37365">
              <w:rPr>
                <w:rFonts w:ascii="Times New Roman" w:hAnsi="Times New Roman"/>
                <w:szCs w:val="24"/>
              </w:rPr>
              <w:t>вследствие</w:t>
            </w:r>
            <w:r w:rsidRPr="00F37365">
              <w:rPr>
                <w:rFonts w:ascii="Times New Roman" w:hAnsi="Times New Roman"/>
                <w:szCs w:val="24"/>
              </w:rPr>
              <w:t xml:space="preserve"> тяжелой желудочно-кишечной токсичности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  <w:p w14:paraId="6F6326C4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Почечная недостаточность</w:t>
            </w:r>
            <w:r w:rsidR="0058296A"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</w:p>
        </w:tc>
      </w:tr>
      <w:tr w:rsidR="00DE1985" w:rsidRPr="00F37365" w14:paraId="3D65659C" w14:textId="77777777" w:rsidTr="00F8722A">
        <w:tc>
          <w:tcPr>
            <w:tcW w:w="4643" w:type="dxa"/>
            <w:shd w:val="clear" w:color="auto" w:fill="auto"/>
          </w:tcPr>
          <w:p w14:paraId="41CD2B35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4644" w:type="dxa"/>
            <w:shd w:val="clear" w:color="auto" w:fill="auto"/>
          </w:tcPr>
          <w:p w14:paraId="76FF5B7B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 xml:space="preserve">Реакция в месте </w:t>
            </w:r>
            <w:r w:rsidR="0058296A" w:rsidRPr="00F37365">
              <w:rPr>
                <w:rFonts w:ascii="Times New Roman" w:hAnsi="Times New Roman"/>
                <w:szCs w:val="24"/>
              </w:rPr>
              <w:t>введения</w:t>
            </w:r>
          </w:p>
        </w:tc>
      </w:tr>
      <w:tr w:rsidR="00DE1985" w:rsidRPr="00F37365" w14:paraId="66A8F59D" w14:textId="77777777" w:rsidTr="00F8722A">
        <w:tc>
          <w:tcPr>
            <w:tcW w:w="4643" w:type="dxa"/>
            <w:shd w:val="clear" w:color="auto" w:fill="auto"/>
          </w:tcPr>
          <w:p w14:paraId="75F7E91C" w14:textId="77777777" w:rsidR="00DE1985" w:rsidRPr="00F37365" w:rsidRDefault="00836794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Лабораторные данные</w:t>
            </w:r>
          </w:p>
        </w:tc>
        <w:tc>
          <w:tcPr>
            <w:tcW w:w="4644" w:type="dxa"/>
            <w:shd w:val="clear" w:color="auto" w:fill="auto"/>
          </w:tcPr>
          <w:p w14:paraId="42B6D66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Повышение уровня амилазы</w:t>
            </w:r>
          </w:p>
          <w:p w14:paraId="7B4BF160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Повышение липазы</w:t>
            </w:r>
          </w:p>
          <w:p w14:paraId="2B77E66A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F37365">
              <w:rPr>
                <w:rFonts w:ascii="Times New Roman" w:hAnsi="Times New Roman"/>
                <w:szCs w:val="24"/>
              </w:rPr>
              <w:t>Гипокалиемия</w:t>
            </w:r>
            <w:proofErr w:type="spellEnd"/>
          </w:p>
          <w:p w14:paraId="31CF31C6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Гипонатриемия, в основном связанная с диареей и рвотой.</w:t>
            </w:r>
          </w:p>
          <w:p w14:paraId="74B5346B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В очень редких случаях сообщалось о гипонатриемии, преимущественно связанной с диареей и рвотой, повышение трансаминаз (например, АСТ и АЛТ) при отсутствии прогрессирующего метастазирования в печени.</w:t>
            </w:r>
          </w:p>
        </w:tc>
      </w:tr>
      <w:tr w:rsidR="00DE1985" w:rsidRPr="00F37365" w14:paraId="526CB87B" w14:textId="77777777" w:rsidTr="00F8722A">
        <w:trPr>
          <w:trHeight w:val="562"/>
        </w:trPr>
        <w:tc>
          <w:tcPr>
            <w:tcW w:w="9287" w:type="dxa"/>
            <w:gridSpan w:val="2"/>
            <w:shd w:val="clear" w:color="auto" w:fill="auto"/>
          </w:tcPr>
          <w:p w14:paraId="7AE374E7" w14:textId="77777777" w:rsidR="00DE1985" w:rsidRPr="00F37365" w:rsidRDefault="00DE1985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*например</w:t>
            </w:r>
            <w:r w:rsidR="00836794" w:rsidRPr="00F37365">
              <w:rPr>
                <w:rFonts w:ascii="Times New Roman" w:hAnsi="Times New Roman"/>
                <w:szCs w:val="24"/>
              </w:rPr>
              <w:t>,</w:t>
            </w:r>
            <w:r w:rsidRPr="00F3736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i/>
                <w:iCs/>
                <w:szCs w:val="24"/>
              </w:rPr>
              <w:t>Pneumocystis</w:t>
            </w:r>
            <w:proofErr w:type="spellEnd"/>
            <w:r w:rsidRPr="00F37365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F37365">
              <w:rPr>
                <w:rFonts w:ascii="Times New Roman" w:hAnsi="Times New Roman"/>
                <w:i/>
                <w:iCs/>
                <w:szCs w:val="24"/>
              </w:rPr>
              <w:t>jirovecii</w:t>
            </w:r>
            <w:proofErr w:type="spellEnd"/>
            <w:r w:rsidRPr="00F37365">
              <w:rPr>
                <w:rFonts w:ascii="Times New Roman" w:hAnsi="Times New Roman"/>
                <w:szCs w:val="24"/>
              </w:rPr>
              <w:t xml:space="preserve"> пневмония, бронхолегочный аспергиллез, системный кандидоз.</w:t>
            </w:r>
          </w:p>
          <w:p w14:paraId="0308BF34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</w:rPr>
              <w:t>+</w:t>
            </w:r>
            <w:r w:rsidR="00DE1985" w:rsidRPr="00F37365">
              <w:rPr>
                <w:rFonts w:ascii="Times New Roman" w:hAnsi="Times New Roman"/>
                <w:szCs w:val="24"/>
              </w:rPr>
              <w:t>например</w:t>
            </w:r>
            <w:r w:rsidR="00836794" w:rsidRPr="00F37365">
              <w:rPr>
                <w:rFonts w:ascii="Times New Roman" w:hAnsi="Times New Roman"/>
                <w:szCs w:val="24"/>
              </w:rPr>
              <w:t>,</w:t>
            </w:r>
            <w:r w:rsidR="00DE1985" w:rsidRPr="00F37365">
              <w:rPr>
                <w:rFonts w:ascii="Times New Roman" w:hAnsi="Times New Roman"/>
                <w:szCs w:val="24"/>
              </w:rPr>
              <w:t xml:space="preserve"> </w:t>
            </w:r>
            <w:r w:rsidR="00836794" w:rsidRPr="00F37365">
              <w:rPr>
                <w:rFonts w:ascii="Times New Roman" w:hAnsi="Times New Roman"/>
                <w:szCs w:val="24"/>
              </w:rPr>
              <w:t>о</w:t>
            </w:r>
            <w:r w:rsidR="00DE1985" w:rsidRPr="00F37365">
              <w:rPr>
                <w:rFonts w:ascii="Times New Roman" w:hAnsi="Times New Roman"/>
                <w:szCs w:val="24"/>
              </w:rPr>
              <w:t xml:space="preserve">поясывающий герпес, грипп, реактивация гепатита В, </w:t>
            </w:r>
            <w:proofErr w:type="spellStart"/>
            <w:r w:rsidR="00DE1985" w:rsidRPr="00F37365">
              <w:rPr>
                <w:rFonts w:ascii="Times New Roman" w:hAnsi="Times New Roman"/>
                <w:szCs w:val="24"/>
              </w:rPr>
              <w:t>цитомегаловирусный</w:t>
            </w:r>
            <w:proofErr w:type="spellEnd"/>
            <w:r w:rsidR="00DE1985" w:rsidRPr="00F37365">
              <w:rPr>
                <w:rFonts w:ascii="Times New Roman" w:hAnsi="Times New Roman"/>
                <w:szCs w:val="24"/>
              </w:rPr>
              <w:t xml:space="preserve"> колит.</w:t>
            </w:r>
          </w:p>
          <w:p w14:paraId="019BD5FB" w14:textId="77777777" w:rsidR="00DE1985" w:rsidRPr="00F37365" w:rsidRDefault="0058296A" w:rsidP="00F8722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37365">
              <w:rPr>
                <w:rFonts w:ascii="Times New Roman" w:hAnsi="Times New Roman"/>
                <w:szCs w:val="24"/>
                <w:vertAlign w:val="superscript"/>
              </w:rPr>
              <w:t>++</w:t>
            </w:r>
            <w:r w:rsidR="00DE1985" w:rsidRPr="00F37365">
              <w:rPr>
                <w:rFonts w:ascii="Times New Roman" w:hAnsi="Times New Roman"/>
                <w:szCs w:val="24"/>
              </w:rPr>
              <w:t>Редкие случаи почечной недостаточности, артериальной гипотензии или сердечной недостаточности кровообращения наблюдались у пациентов</w:t>
            </w:r>
            <w:r w:rsidRPr="00F37365">
              <w:rPr>
                <w:rFonts w:ascii="Times New Roman" w:hAnsi="Times New Roman"/>
                <w:szCs w:val="24"/>
              </w:rPr>
              <w:t xml:space="preserve"> в </w:t>
            </w:r>
            <w:r w:rsidR="00DE1985" w:rsidRPr="00F37365">
              <w:rPr>
                <w:rFonts w:ascii="Times New Roman" w:hAnsi="Times New Roman"/>
                <w:szCs w:val="24"/>
              </w:rPr>
              <w:t>эпизоды обезвоживания, связанные с диареей и/или рвотой, или сепсисом.</w:t>
            </w:r>
          </w:p>
        </w:tc>
      </w:tr>
      <w:bookmarkEnd w:id="15"/>
    </w:tbl>
    <w:p w14:paraId="2FEE1D4C" w14:textId="77777777" w:rsidR="009134A1" w:rsidRPr="00F37365" w:rsidRDefault="009134A1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5CE6B271" w14:textId="77777777" w:rsidR="00814DFC" w:rsidRPr="00F3736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F37365">
        <w:rPr>
          <w:rFonts w:ascii="Times New Roman" w:hAnsi="Times New Roman"/>
          <w:b/>
          <w:sz w:val="24"/>
          <w:szCs w:val="28"/>
        </w:rPr>
        <w:t xml:space="preserve">Сообщение о подозреваемых нежелательных реакциях </w:t>
      </w:r>
    </w:p>
    <w:p w14:paraId="19587DFB" w14:textId="77777777" w:rsidR="004528E1" w:rsidRPr="00F3736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Важно сообщать о подозреваемых нежелательных реакциях после регистрации </w:t>
      </w:r>
      <w:r w:rsidR="00F6012B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 с целью обеспечения непрерывного мониторинга соотношения «польза – риск» </w:t>
      </w:r>
      <w:r w:rsidR="00125232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. Медицинским работникам рекомендуется сообщать о любых подозреваемых </w:t>
      </w:r>
      <w:r w:rsidRPr="00F37365">
        <w:rPr>
          <w:rFonts w:ascii="Times New Roman" w:hAnsi="Times New Roman"/>
          <w:sz w:val="24"/>
          <w:szCs w:val="28"/>
        </w:rPr>
        <w:lastRenderedPageBreak/>
        <w:t xml:space="preserve">нежелательных реакциях </w:t>
      </w:r>
      <w:r w:rsidR="00F6012B" w:rsidRPr="00F37365">
        <w:rPr>
          <w:rFonts w:ascii="Times New Roman" w:hAnsi="Times New Roman"/>
          <w:sz w:val="24"/>
          <w:szCs w:val="28"/>
        </w:rPr>
        <w:t>ЛП</w:t>
      </w:r>
      <w:r w:rsidRPr="00F37365">
        <w:rPr>
          <w:rFonts w:ascii="Times New Roman" w:hAnsi="Times New Roman"/>
          <w:sz w:val="24"/>
          <w:szCs w:val="28"/>
        </w:rPr>
        <w:t xml:space="preserve"> через национальную систему сообщения о нежелательных реакциях РК.</w:t>
      </w:r>
      <w:r w:rsidR="004528E1" w:rsidRPr="00F37365">
        <w:rPr>
          <w:rFonts w:ascii="Times New Roman" w:hAnsi="Times New Roman"/>
          <w:sz w:val="24"/>
          <w:szCs w:val="28"/>
        </w:rPr>
        <w:t xml:space="preserve"> </w:t>
      </w:r>
    </w:p>
    <w:p w14:paraId="72E5D35B" w14:textId="77777777" w:rsidR="004528E1" w:rsidRPr="00F3736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РГП на ПХВ «Национальный Центр экспертизы лекарственных</w:t>
      </w:r>
      <w:r w:rsidR="00416507" w:rsidRPr="00F37365">
        <w:rPr>
          <w:rFonts w:ascii="Times New Roman" w:hAnsi="Times New Roman"/>
          <w:sz w:val="24"/>
          <w:szCs w:val="28"/>
        </w:rPr>
        <w:t xml:space="preserve"> средств и медицинских изделий» </w:t>
      </w:r>
      <w:r w:rsidR="007444E7" w:rsidRPr="007444E7">
        <w:rPr>
          <w:rFonts w:ascii="Times New Roman" w:hAnsi="Times New Roman"/>
          <w:sz w:val="24"/>
          <w:szCs w:val="28"/>
        </w:rPr>
        <w:t>Комитета медицинского и фармацевтического контроля  Министерства здравоохранения Республики Казахстан</w:t>
      </w:r>
    </w:p>
    <w:p w14:paraId="75EA4DB4" w14:textId="77777777" w:rsidR="00814DFC" w:rsidRPr="00F37365" w:rsidRDefault="00136602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hyperlink r:id="rId8" w:history="1"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://</w:t>
        </w:r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="004528E1"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</w:p>
    <w:p w14:paraId="38B3F823" w14:textId="77777777" w:rsidR="009D67EC" w:rsidRPr="00F37365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B433965" w14:textId="77777777" w:rsidR="00123DB5" w:rsidRPr="00F3736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4.9 Передозировка</w:t>
      </w:r>
    </w:p>
    <w:p w14:paraId="0CFDBA00" w14:textId="77777777" w:rsidR="000C2F31" w:rsidRPr="00F37365" w:rsidRDefault="000C2F31" w:rsidP="00AD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9" w:name="_Hlk63170859"/>
      <w:r w:rsidRPr="00F37365">
        <w:rPr>
          <w:rFonts w:ascii="Times New Roman" w:hAnsi="Times New Roman"/>
          <w:i/>
          <w:iCs/>
          <w:color w:val="000000"/>
          <w:sz w:val="24"/>
          <w:szCs w:val="28"/>
        </w:rPr>
        <w:t>Симптомы: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 поступали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сообщения о 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случаях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>передозировк</w:t>
      </w:r>
      <w:r w:rsidRPr="00F37365">
        <w:rPr>
          <w:rFonts w:ascii="Times New Roman" w:hAnsi="Times New Roman"/>
          <w:color w:val="000000"/>
          <w:sz w:val="24"/>
          <w:szCs w:val="28"/>
        </w:rPr>
        <w:t>и,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при приеме доз </w:t>
      </w:r>
      <w:r w:rsidRPr="00F37365">
        <w:rPr>
          <w:rFonts w:ascii="Times New Roman" w:hAnsi="Times New Roman"/>
          <w:color w:val="000000"/>
          <w:sz w:val="24"/>
          <w:szCs w:val="28"/>
        </w:rPr>
        <w:t>вдвое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превышающих рекомендованную терапевтическую, </w:t>
      </w:r>
      <w:r w:rsidRPr="00F37365">
        <w:rPr>
          <w:rFonts w:ascii="Times New Roman" w:hAnsi="Times New Roman"/>
          <w:color w:val="000000"/>
          <w:sz w:val="24"/>
          <w:szCs w:val="28"/>
        </w:rPr>
        <w:t>являющейся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летальной. Наиболее значительными нежелательными реакциями являются тяжелая </w:t>
      </w:r>
      <w:proofErr w:type="spellStart"/>
      <w:r w:rsidR="007328F2" w:rsidRPr="00F37365">
        <w:rPr>
          <w:rFonts w:ascii="Times New Roman" w:hAnsi="Times New Roman"/>
          <w:color w:val="000000"/>
          <w:sz w:val="24"/>
          <w:szCs w:val="28"/>
        </w:rPr>
        <w:t>нейтропения</w:t>
      </w:r>
      <w:proofErr w:type="spellEnd"/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и </w:t>
      </w:r>
      <w:r w:rsidRPr="00F37365">
        <w:rPr>
          <w:rFonts w:ascii="Times New Roman" w:hAnsi="Times New Roman"/>
          <w:color w:val="000000"/>
          <w:sz w:val="24"/>
          <w:szCs w:val="28"/>
        </w:rPr>
        <w:t>осложненная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диарея. </w:t>
      </w:r>
    </w:p>
    <w:p w14:paraId="7CD55176" w14:textId="77777777" w:rsidR="007328F2" w:rsidRPr="00F37365" w:rsidRDefault="000C2F31" w:rsidP="00C1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37365">
        <w:rPr>
          <w:rFonts w:ascii="Times New Roman" w:hAnsi="Times New Roman"/>
          <w:i/>
          <w:iCs/>
          <w:color w:val="000000"/>
          <w:sz w:val="24"/>
          <w:szCs w:val="28"/>
        </w:rPr>
        <w:t>Лечение:</w:t>
      </w:r>
      <w:r w:rsidRPr="00F37365">
        <w:rPr>
          <w:rFonts w:ascii="Times New Roman" w:hAnsi="Times New Roman"/>
          <w:color w:val="000000"/>
          <w:sz w:val="24"/>
          <w:szCs w:val="28"/>
        </w:rPr>
        <w:t xml:space="preserve"> специфического антидота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F37365">
        <w:rPr>
          <w:rFonts w:ascii="Times New Roman" w:hAnsi="Times New Roman"/>
          <w:color w:val="000000"/>
          <w:sz w:val="24"/>
          <w:szCs w:val="28"/>
        </w:rPr>
        <w:t>при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передозировк</w:t>
      </w:r>
      <w:r w:rsidRPr="00F37365">
        <w:rPr>
          <w:rFonts w:ascii="Times New Roman" w:hAnsi="Times New Roman"/>
          <w:color w:val="000000"/>
          <w:sz w:val="24"/>
          <w:szCs w:val="28"/>
        </w:rPr>
        <w:t>е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="007328F2" w:rsidRPr="00F37365">
        <w:rPr>
          <w:rFonts w:ascii="Times New Roman" w:hAnsi="Times New Roman"/>
          <w:color w:val="000000"/>
          <w:sz w:val="24"/>
          <w:szCs w:val="28"/>
        </w:rPr>
        <w:t>иринотеканом</w:t>
      </w:r>
      <w:proofErr w:type="spellEnd"/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 не существует. Следует начать максимальное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>поддерживающее лечение для предотвращения обезвоживания, вызванной диареей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, а </w:t>
      </w:r>
      <w:r w:rsidRPr="00F37365">
        <w:rPr>
          <w:rFonts w:ascii="Times New Roman" w:hAnsi="Times New Roman"/>
          <w:color w:val="000000"/>
          <w:sz w:val="24"/>
          <w:szCs w:val="28"/>
        </w:rPr>
        <w:t>также</w:t>
      </w:r>
      <w:r w:rsidR="00AD07FF" w:rsidRPr="00F37365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7328F2" w:rsidRPr="00F37365">
        <w:rPr>
          <w:rFonts w:ascii="Times New Roman" w:hAnsi="Times New Roman"/>
          <w:color w:val="000000"/>
          <w:sz w:val="24"/>
          <w:szCs w:val="28"/>
        </w:rPr>
        <w:t xml:space="preserve">любых инфекционных осложнений. </w:t>
      </w:r>
      <w:bookmarkEnd w:id="19"/>
    </w:p>
    <w:p w14:paraId="1EA3164D" w14:textId="77777777" w:rsidR="0036352D" w:rsidRPr="00F37365" w:rsidRDefault="0036352D" w:rsidP="00C1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19B5A51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ФАРМАКОЛОГИЧЕСКИЕ СВОЙСТВА</w:t>
      </w:r>
    </w:p>
    <w:p w14:paraId="6FE4C72A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5.1.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Фармакодинамические свойства</w:t>
      </w:r>
    </w:p>
    <w:p w14:paraId="36B98C45" w14:textId="77777777" w:rsidR="00957BAF" w:rsidRPr="00F37365" w:rsidRDefault="00C153F2" w:rsidP="001A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/>
          <w:bCs/>
          <w:sz w:val="24"/>
          <w:szCs w:val="28"/>
          <w:lang w:eastAsia="ru-RU"/>
        </w:rPr>
        <w:t>Фармакотерапевтическая группа: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="001A5920" w:rsidRPr="00F37365">
        <w:rPr>
          <w:rFonts w:ascii="Times New Roman" w:eastAsia="TimesNewRomanPSMT" w:hAnsi="Times New Roman"/>
          <w:sz w:val="24"/>
          <w:szCs w:val="28"/>
          <w:lang w:eastAsia="ru-RU"/>
        </w:rPr>
        <w:t>Антинеопластические</w:t>
      </w:r>
      <w:proofErr w:type="spellEnd"/>
      <w:r w:rsidR="001A5920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препараты.</w:t>
      </w:r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Алкалоиды растительные и другие препараты природного происхождения. Ингибиторы </w:t>
      </w:r>
      <w:proofErr w:type="spellStart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топоизомеразы</w:t>
      </w:r>
      <w:proofErr w:type="spellEnd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1 (ТОР1). </w:t>
      </w:r>
      <w:proofErr w:type="spellStart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</w:t>
      </w:r>
      <w:proofErr w:type="spellEnd"/>
      <w:r w:rsidR="00443A85" w:rsidRPr="00F37365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07471035" w14:textId="77777777" w:rsidR="00C153F2" w:rsidRPr="00F37365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Код ATХ</w:t>
      </w:r>
      <w:r w:rsidR="004C1C55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D30E5D" w:rsidRPr="00F37365">
        <w:rPr>
          <w:rFonts w:ascii="Times New Roman" w:eastAsia="TimesNewRomanPSMT" w:hAnsi="Times New Roman"/>
          <w:sz w:val="24"/>
          <w:szCs w:val="28"/>
          <w:lang w:eastAsia="ru-RU"/>
        </w:rPr>
        <w:t>L01CE02</w:t>
      </w:r>
    </w:p>
    <w:p w14:paraId="4C456C43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Механизм действия</w:t>
      </w:r>
      <w:r w:rsidR="00986783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</w:p>
    <w:p w14:paraId="1E572A39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sz w:val="24"/>
          <w:szCs w:val="28"/>
          <w:lang w:eastAsia="ru-RU"/>
        </w:rPr>
        <w:t>Экспериментальные данные</w:t>
      </w:r>
    </w:p>
    <w:p w14:paraId="10FB850E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является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полусинтетическ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производн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ым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камптотецина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Это противоопухолевое средство, действующее в качестве специфического ингибитора ДНК-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топоизомеразы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I. Он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метаболизируется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карбоксилэстеразой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большинстве тканей до SN‑38, и оказался более активным, чем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очищенной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топоизомеразе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I, и более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цитотоксичным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чем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отношении нескольких линий опухолевых клеток мышей и человека. Ингибирование ДНК-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топоизомеразы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I </w:t>
      </w:r>
      <w:proofErr w:type="spellStart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или SN-38 индуцирует одноцепочечные повреждения ДНК, которые блокируют репликационную вилку ДНК и отвечают за цитотоксичность. Эта цитотоксическая активность зависела от времени и 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являлась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специфичной для S-фазы.</w:t>
      </w:r>
    </w:p>
    <w:p w14:paraId="1C2C3458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vitro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SN-38 не распознаются в значительной степени MD-P-гликопротеином, а также проявляют цитотоксические эффекты в отношении линий клеток, устойчивых к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доксорубицину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винбластину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66E0C7AB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Кроме того,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обладает широкой противоопухолевой активностью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vivo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отношении моделей опухолей мышей (аденокарцинома протока поджелудочной железы P03, аденокарцинома молочной железы MA16/C, аденокарцинома толстой кишки C38 и C51) и против гетерогенных трансплантатов человека (аденокарцинома молочной железы Co-4, железы, аденокарцинома желудка ST-15 и SC-16).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также эффективен против опухолей, экспрессирующих МЛУ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(множественная лекарственная устойчивость)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Р-гликопротеина (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винкристин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-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доксорубицин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-резистентный лейкоз P388).</w:t>
      </w:r>
    </w:p>
    <w:p w14:paraId="5858D1B2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Помимо цитостатической активности, наиболее значимым фармакологическим действием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является ингибирование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ацетихолинэстеразы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62718D0D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Клинические данные</w:t>
      </w:r>
    </w:p>
    <w:p w14:paraId="393D2170" w14:textId="77777777" w:rsidR="00EA6831" w:rsidRPr="00F37365" w:rsidRDefault="00EA6831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В комбинированной терапии первой линии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лечения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метастатического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колоректального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рака: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к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омбинированная терапия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фоли</w:t>
      </w:r>
      <w:proofErr w:type="spellEnd"/>
      <w:r w:rsidR="00E501DF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е</w:t>
      </w:r>
      <w:r w:rsidR="00F9517A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вой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кислотой и </w:t>
      </w:r>
      <w:r w:rsidR="00E501DF" w:rsidRPr="00F37365">
        <w:rPr>
          <w:rFonts w:ascii="Times New Roman" w:hAnsi="Times New Roman"/>
          <w:i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/>
          <w:iCs/>
          <w:sz w:val="24"/>
          <w:szCs w:val="28"/>
          <w:lang w:val="kk-KZ" w:eastAsia="ru-RU"/>
        </w:rPr>
        <w:t>люороурацилом</w:t>
      </w:r>
    </w:p>
    <w:p w14:paraId="793886DF" w14:textId="77777777" w:rsidR="00EA6831" w:rsidRPr="00F37365" w:rsidRDefault="00526218" w:rsidP="00EA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исследовании III фазы приняли участие 385 пациентов, ранее не получавших терапии,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проходивших терапию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либо двухнедельным режимом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либо еженедельным режимом. В двухнедельной схеме 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>вводили в дозе 180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2 недели в 1</w:t>
      </w:r>
      <w:r w:rsidR="00231029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 с последующей инфузией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кислоты (200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внутривенной инфузии)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(400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внутривенного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болюсного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введения с последующим увеличением до 600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22-часовой внутривенной инфузией) в тот же день. На следующий день (2</w:t>
      </w:r>
      <w:r w:rsidR="00231029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ой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день) вводили ту же дозу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кислоты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="00F9517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 схеме.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вводили в дозе 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неделю с последующей инфузией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новой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кислоты (500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внутривенной инфузии)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(2300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24-часовой внутривенной инфузии) в течение 6 недель. В комбинированном лечении, как описано выше, использовались две различные схемы лечения, и эффективность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оценивалась у 198 пациентов: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417"/>
        <w:gridCol w:w="1276"/>
        <w:gridCol w:w="1134"/>
        <w:gridCol w:w="1099"/>
      </w:tblGrid>
      <w:tr w:rsidR="00AF5CB3" w:rsidRPr="00F37365" w14:paraId="6BE16CFE" w14:textId="77777777" w:rsidTr="006A0D46">
        <w:tc>
          <w:tcPr>
            <w:tcW w:w="2093" w:type="dxa"/>
            <w:shd w:val="clear" w:color="auto" w:fill="auto"/>
          </w:tcPr>
          <w:p w14:paraId="089B1A44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14B62EB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Комбинированные режимы</w:t>
            </w:r>
          </w:p>
          <w:p w14:paraId="041E9E67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198)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5AF7E68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Еженедельное расписание</w:t>
            </w:r>
          </w:p>
          <w:p w14:paraId="58911CF8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50)</w:t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521130FB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Схема каждые 2 недели</w:t>
            </w:r>
          </w:p>
          <w:p w14:paraId="7890F3AF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(n = 148)</w:t>
            </w:r>
          </w:p>
        </w:tc>
      </w:tr>
      <w:tr w:rsidR="00AF5CB3" w:rsidRPr="00F37365" w14:paraId="100B1C08" w14:textId="77777777" w:rsidTr="006A0D46">
        <w:tc>
          <w:tcPr>
            <w:tcW w:w="2093" w:type="dxa"/>
            <w:shd w:val="clear" w:color="auto" w:fill="auto"/>
          </w:tcPr>
          <w:p w14:paraId="421F462F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D440EE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="001A5920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+</w:t>
            </w:r>
            <w:r w:rsidR="0073342D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5-ФУ/ФК</w:t>
            </w:r>
          </w:p>
        </w:tc>
        <w:tc>
          <w:tcPr>
            <w:tcW w:w="1134" w:type="dxa"/>
            <w:shd w:val="clear" w:color="auto" w:fill="auto"/>
          </w:tcPr>
          <w:p w14:paraId="1DCBCBB8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  <w:tc>
          <w:tcPr>
            <w:tcW w:w="1417" w:type="dxa"/>
            <w:shd w:val="clear" w:color="auto" w:fill="auto"/>
          </w:tcPr>
          <w:p w14:paraId="2E5322D8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+ 5-ФУ/ФК</w:t>
            </w:r>
          </w:p>
        </w:tc>
        <w:tc>
          <w:tcPr>
            <w:tcW w:w="1276" w:type="dxa"/>
            <w:shd w:val="clear" w:color="auto" w:fill="auto"/>
          </w:tcPr>
          <w:p w14:paraId="466C7982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  <w:tc>
          <w:tcPr>
            <w:tcW w:w="1134" w:type="dxa"/>
            <w:shd w:val="clear" w:color="auto" w:fill="auto"/>
          </w:tcPr>
          <w:p w14:paraId="4A7E3D2D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+ 5-ФУ/ФК</w:t>
            </w:r>
          </w:p>
        </w:tc>
        <w:tc>
          <w:tcPr>
            <w:tcW w:w="1099" w:type="dxa"/>
            <w:shd w:val="clear" w:color="auto" w:fill="auto"/>
          </w:tcPr>
          <w:p w14:paraId="67FDD617" w14:textId="77777777" w:rsidR="00EA6831" w:rsidRPr="00F37365" w:rsidRDefault="0073342D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5-ФУ/ФК</w:t>
            </w:r>
          </w:p>
        </w:tc>
      </w:tr>
      <w:tr w:rsidR="00AF5CB3" w:rsidRPr="00F37365" w14:paraId="02BC642F" w14:textId="77777777" w:rsidTr="006A0D46">
        <w:tc>
          <w:tcPr>
            <w:tcW w:w="2093" w:type="dxa"/>
            <w:shd w:val="clear" w:color="auto" w:fill="auto"/>
          </w:tcPr>
          <w:p w14:paraId="153F130F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Процент ответов (%)</w:t>
            </w:r>
          </w:p>
        </w:tc>
        <w:tc>
          <w:tcPr>
            <w:tcW w:w="1134" w:type="dxa"/>
            <w:shd w:val="clear" w:color="auto" w:fill="auto"/>
          </w:tcPr>
          <w:p w14:paraId="2FCAEA1C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40,8 * </w:t>
            </w:r>
          </w:p>
          <w:p w14:paraId="16840ED7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39F956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23,1 * </w:t>
            </w:r>
          </w:p>
          <w:p w14:paraId="421F5107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744BE4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51,2 * </w:t>
            </w:r>
          </w:p>
          <w:p w14:paraId="76903534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5601C1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28,6 * </w:t>
            </w:r>
          </w:p>
          <w:p w14:paraId="1F8E1851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78EAE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37,5 * </w:t>
            </w:r>
          </w:p>
          <w:p w14:paraId="393965FB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6A0A0D92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21,6 * </w:t>
            </w:r>
          </w:p>
          <w:p w14:paraId="1EB78D82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AF5CB3" w:rsidRPr="00F37365" w14:paraId="512FE868" w14:textId="77777777" w:rsidTr="006A0D46">
        <w:tc>
          <w:tcPr>
            <w:tcW w:w="2093" w:type="dxa"/>
            <w:shd w:val="clear" w:color="auto" w:fill="auto"/>
          </w:tcPr>
          <w:p w14:paraId="105C1C25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8B06C58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63393F96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649529B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p=0,045 </w:t>
            </w:r>
          </w:p>
          <w:p w14:paraId="65F2DA79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30B44FD1" w14:textId="77777777" w:rsidR="00EA6831" w:rsidRPr="00F37365" w:rsidRDefault="00EA6831" w:rsidP="00231029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p=0,005 </w:t>
            </w:r>
          </w:p>
          <w:p w14:paraId="1066C212" w14:textId="77777777" w:rsidR="00EA6831" w:rsidRPr="00F37365" w:rsidRDefault="00EA6831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AF5CB3" w:rsidRPr="00F37365" w14:paraId="44BF6414" w14:textId="77777777" w:rsidTr="006A0D46">
        <w:tc>
          <w:tcPr>
            <w:tcW w:w="2093" w:type="dxa"/>
            <w:shd w:val="clear" w:color="auto" w:fill="auto"/>
          </w:tcPr>
          <w:p w14:paraId="35F3BCA4" w14:textId="77777777" w:rsidR="00EA6831" w:rsidRPr="00F37365" w:rsidRDefault="00003BF8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до прогрессирования (месяцы)</w:t>
            </w:r>
          </w:p>
        </w:tc>
        <w:tc>
          <w:tcPr>
            <w:tcW w:w="1134" w:type="dxa"/>
            <w:shd w:val="clear" w:color="auto" w:fill="auto"/>
          </w:tcPr>
          <w:p w14:paraId="6298B7C4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6.7</w:t>
            </w:r>
          </w:p>
        </w:tc>
        <w:tc>
          <w:tcPr>
            <w:tcW w:w="1134" w:type="dxa"/>
            <w:shd w:val="clear" w:color="auto" w:fill="auto"/>
          </w:tcPr>
          <w:p w14:paraId="17CED264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4.4</w:t>
            </w:r>
          </w:p>
        </w:tc>
        <w:tc>
          <w:tcPr>
            <w:tcW w:w="1417" w:type="dxa"/>
            <w:shd w:val="clear" w:color="auto" w:fill="auto"/>
          </w:tcPr>
          <w:p w14:paraId="746A074A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7.2</w:t>
            </w:r>
          </w:p>
        </w:tc>
        <w:tc>
          <w:tcPr>
            <w:tcW w:w="1276" w:type="dxa"/>
            <w:shd w:val="clear" w:color="auto" w:fill="auto"/>
          </w:tcPr>
          <w:p w14:paraId="22A68E3B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6.5</w:t>
            </w:r>
          </w:p>
        </w:tc>
        <w:tc>
          <w:tcPr>
            <w:tcW w:w="1134" w:type="dxa"/>
            <w:shd w:val="clear" w:color="auto" w:fill="auto"/>
          </w:tcPr>
          <w:p w14:paraId="6AAB3A15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6.5</w:t>
            </w:r>
          </w:p>
        </w:tc>
        <w:tc>
          <w:tcPr>
            <w:tcW w:w="1099" w:type="dxa"/>
            <w:shd w:val="clear" w:color="auto" w:fill="auto"/>
          </w:tcPr>
          <w:p w14:paraId="45E030DD" w14:textId="77777777" w:rsidR="00EA6831" w:rsidRPr="00F37365" w:rsidRDefault="006A0D46" w:rsidP="0023102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3.7</w:t>
            </w:r>
          </w:p>
        </w:tc>
      </w:tr>
      <w:tr w:rsidR="006A0D46" w:rsidRPr="00F37365" w14:paraId="2D0297E8" w14:textId="77777777" w:rsidTr="006A0D46">
        <w:tc>
          <w:tcPr>
            <w:tcW w:w="9287" w:type="dxa"/>
            <w:gridSpan w:val="7"/>
            <w:shd w:val="clear" w:color="auto" w:fill="auto"/>
          </w:tcPr>
          <w:p w14:paraId="7D6F2C47" w14:textId="77777777" w:rsidR="006A0D46" w:rsidRPr="00F37365" w:rsidRDefault="006A0D46" w:rsidP="00231029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6A0D46" w:rsidRPr="00F37365" w14:paraId="452D1B2C" w14:textId="77777777" w:rsidTr="006A0D46">
        <w:tc>
          <w:tcPr>
            <w:tcW w:w="2093" w:type="dxa"/>
            <w:shd w:val="clear" w:color="auto" w:fill="auto"/>
          </w:tcPr>
          <w:p w14:paraId="578A595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Средняя продолжительность ответа (месяцы)</w:t>
            </w:r>
          </w:p>
        </w:tc>
        <w:tc>
          <w:tcPr>
            <w:tcW w:w="1134" w:type="dxa"/>
            <w:shd w:val="clear" w:color="auto" w:fill="auto"/>
          </w:tcPr>
          <w:p w14:paraId="7192A2C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9,3 </w:t>
            </w:r>
          </w:p>
          <w:p w14:paraId="217B279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A9FB50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8,8 </w:t>
            </w:r>
          </w:p>
          <w:p w14:paraId="701AD56C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7A744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8,9 </w:t>
            </w:r>
          </w:p>
          <w:p w14:paraId="04CB1B11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D9FDC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6,7 </w:t>
            </w:r>
          </w:p>
          <w:p w14:paraId="0BEA2B71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9147AC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9,3 </w:t>
            </w:r>
          </w:p>
          <w:p w14:paraId="2D775F1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578895E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9,5 </w:t>
            </w:r>
          </w:p>
          <w:p w14:paraId="2DEBABD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6A0D46" w:rsidRPr="00F37365" w14:paraId="7CB5443E" w14:textId="77777777" w:rsidTr="006A0D46">
        <w:tc>
          <w:tcPr>
            <w:tcW w:w="2093" w:type="dxa"/>
            <w:shd w:val="clear" w:color="auto" w:fill="auto"/>
          </w:tcPr>
          <w:p w14:paraId="6E78315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08AB1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val="en-US" w:eastAsia="ru-RU"/>
              </w:rPr>
              <w:t>NS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B989A40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p=0,043 </w:t>
            </w:r>
          </w:p>
          <w:p w14:paraId="18625D9F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10AE647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0D5122EB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16B2F9D2" w14:textId="77777777" w:rsidTr="006A0D46">
        <w:tc>
          <w:tcPr>
            <w:tcW w:w="2093" w:type="dxa"/>
            <w:shd w:val="clear" w:color="auto" w:fill="auto"/>
          </w:tcPr>
          <w:p w14:paraId="51080B8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Средняя продолжительность ответа и стабилизации (месяцы)</w:t>
            </w:r>
          </w:p>
        </w:tc>
        <w:tc>
          <w:tcPr>
            <w:tcW w:w="1134" w:type="dxa"/>
            <w:shd w:val="clear" w:color="auto" w:fill="auto"/>
          </w:tcPr>
          <w:p w14:paraId="3CAF8147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8,6 </w:t>
            </w:r>
          </w:p>
          <w:p w14:paraId="33FF59F5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62AEBAF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6,2 </w:t>
            </w:r>
          </w:p>
          <w:p w14:paraId="17A0970E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6CFBEF1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8,3 </w:t>
            </w:r>
          </w:p>
          <w:p w14:paraId="6ADCE8A2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7D57AD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6,7 </w:t>
            </w:r>
          </w:p>
          <w:p w14:paraId="13D5C0C1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50664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8,5 </w:t>
            </w:r>
          </w:p>
          <w:p w14:paraId="496FCA04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60A5E5B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5,6 </w:t>
            </w:r>
          </w:p>
          <w:p w14:paraId="5769F398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455FA1C2" w14:textId="77777777" w:rsidTr="006A0D46">
        <w:tc>
          <w:tcPr>
            <w:tcW w:w="2093" w:type="dxa"/>
            <w:shd w:val="clear" w:color="auto" w:fill="auto"/>
          </w:tcPr>
          <w:p w14:paraId="6B269A78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00DBB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12FABC1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80EEE2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2FD2938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3C7166B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p=0,003 </w:t>
            </w:r>
          </w:p>
          <w:p w14:paraId="657E9D2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04E7D1C3" w14:textId="77777777" w:rsidTr="006A0D46">
        <w:tc>
          <w:tcPr>
            <w:tcW w:w="2093" w:type="dxa"/>
            <w:shd w:val="clear" w:color="auto" w:fill="auto"/>
          </w:tcPr>
          <w:p w14:paraId="00CD58F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до неэффективности лечения (мес.)</w:t>
            </w:r>
          </w:p>
        </w:tc>
        <w:tc>
          <w:tcPr>
            <w:tcW w:w="1134" w:type="dxa"/>
            <w:shd w:val="clear" w:color="auto" w:fill="auto"/>
          </w:tcPr>
          <w:p w14:paraId="60DB764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5,3 </w:t>
            </w:r>
          </w:p>
          <w:p w14:paraId="5E55DE4E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F3E5172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3,8 </w:t>
            </w:r>
          </w:p>
          <w:p w14:paraId="34C7469A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BEC40A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5,4 </w:t>
            </w:r>
          </w:p>
          <w:p w14:paraId="11796E8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91464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5,0 </w:t>
            </w:r>
          </w:p>
          <w:p w14:paraId="3241A52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B68915F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5,1 </w:t>
            </w:r>
          </w:p>
          <w:p w14:paraId="159DADB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5D1D6AB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3,0 </w:t>
            </w:r>
          </w:p>
          <w:p w14:paraId="4C94D62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5307F08A" w14:textId="77777777" w:rsidTr="006A0D46">
        <w:tc>
          <w:tcPr>
            <w:tcW w:w="2093" w:type="dxa"/>
            <w:shd w:val="clear" w:color="auto" w:fill="auto"/>
          </w:tcPr>
          <w:p w14:paraId="4C66DF8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19A5F5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p=0,0014 </w:t>
            </w:r>
          </w:p>
          <w:p w14:paraId="3A494F6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977C303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72812473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5F60523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p&lt;0,001 </w:t>
            </w:r>
          </w:p>
          <w:p w14:paraId="0D3F5E0E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37E8CC68" w14:textId="77777777" w:rsidTr="006A0D46">
        <w:tc>
          <w:tcPr>
            <w:tcW w:w="2093" w:type="dxa"/>
            <w:shd w:val="clear" w:color="auto" w:fill="auto"/>
          </w:tcPr>
          <w:p w14:paraId="72A3B379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выживания (месяцы)</w:t>
            </w:r>
          </w:p>
        </w:tc>
        <w:tc>
          <w:tcPr>
            <w:tcW w:w="1134" w:type="dxa"/>
            <w:shd w:val="clear" w:color="auto" w:fill="auto"/>
          </w:tcPr>
          <w:p w14:paraId="0D2924E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16,8 </w:t>
            </w:r>
          </w:p>
          <w:p w14:paraId="7E79031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784F0B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14,0 </w:t>
            </w:r>
          </w:p>
          <w:p w14:paraId="397D09C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CECD44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19,2 </w:t>
            </w:r>
          </w:p>
          <w:p w14:paraId="7498C8D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5CBAA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14,1 </w:t>
            </w:r>
          </w:p>
          <w:p w14:paraId="1471E334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25F464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15,6 </w:t>
            </w:r>
          </w:p>
          <w:p w14:paraId="7B1D8A80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14:paraId="3757392D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13,0 </w:t>
            </w:r>
          </w:p>
          <w:p w14:paraId="283943BF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6A0D46" w:rsidRPr="00F37365" w14:paraId="6A3782E7" w14:textId="77777777" w:rsidTr="006A0D46">
        <w:tc>
          <w:tcPr>
            <w:tcW w:w="2093" w:type="dxa"/>
            <w:shd w:val="clear" w:color="auto" w:fill="auto"/>
          </w:tcPr>
          <w:p w14:paraId="78F67956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99C3FE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p=0,028 </w:t>
            </w:r>
          </w:p>
          <w:p w14:paraId="0000A28C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3687BF9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NS </w:t>
            </w:r>
          </w:p>
          <w:p w14:paraId="4A68D241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</w:tcPr>
          <w:p w14:paraId="3256E43A" w14:textId="77777777" w:rsidR="006A0D46" w:rsidRPr="00F37365" w:rsidRDefault="006A0D46" w:rsidP="006A0D46">
            <w:pPr>
              <w:pStyle w:val="Default"/>
              <w:spacing w:line="20" w:lineRule="atLeast"/>
              <w:jc w:val="both"/>
              <w:rPr>
                <w:sz w:val="22"/>
              </w:rPr>
            </w:pPr>
            <w:r w:rsidRPr="00F37365">
              <w:rPr>
                <w:sz w:val="22"/>
                <w:szCs w:val="22"/>
              </w:rPr>
              <w:t xml:space="preserve">p=0,041 </w:t>
            </w:r>
          </w:p>
          <w:p w14:paraId="4A7E4C07" w14:textId="77777777" w:rsidR="006A0D46" w:rsidRPr="00F37365" w:rsidRDefault="006A0D46" w:rsidP="006A0D4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</w:tbl>
    <w:p w14:paraId="6EA5DA5E" w14:textId="77777777" w:rsidR="00745D3A" w:rsidRPr="00F37365" w:rsidRDefault="00745D3A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5ФУ – 5-фторурацил</w:t>
      </w:r>
    </w:p>
    <w:p w14:paraId="6BB72B0D" w14:textId="77777777" w:rsidR="00745D3A" w:rsidRPr="00F37365" w:rsidRDefault="00745D3A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ФК - фолиевая кислота</w:t>
      </w:r>
    </w:p>
    <w:p w14:paraId="6CFB88EE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NS: незначительно</w:t>
      </w:r>
    </w:p>
    <w:p w14:paraId="08C1125E" w14:textId="77777777" w:rsidR="00EA6831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*: Популяционный анализ согласно протоколу</w:t>
      </w:r>
    </w:p>
    <w:p w14:paraId="71EA5605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При использовании еженедельного режима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>осложненная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диарея наблюдалась у 44,4% пациентов, получавших </w:t>
      </w:r>
      <w:bookmarkStart w:id="20" w:name="_Hlk66368942"/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+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bookmarkStart w:id="21" w:name="_Hlk66368929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ФК</w:t>
      </w:r>
      <w:bookmarkEnd w:id="20"/>
      <w:bookmarkEnd w:id="21"/>
      <w:r w:rsidRPr="00F37365">
        <w:rPr>
          <w:rFonts w:ascii="Times New Roman" w:hAnsi="Times New Roman"/>
          <w:iCs/>
          <w:sz w:val="24"/>
          <w:szCs w:val="28"/>
          <w:lang w:eastAsia="ru-RU"/>
        </w:rPr>
        <w:t>, по сравнению с 25,6% пациент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ами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получавши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только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45F2EEA9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 xml:space="preserve">Частота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(&lt;50,5х109/л) составляла 5,8% для </w:t>
      </w:r>
      <w:proofErr w:type="spellStart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+ 5-ФУ/ФК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и 2,4% только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для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bookmarkStart w:id="22" w:name="_Hlk66368985"/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bookmarkEnd w:id="22"/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Среднее время до необратимого ухудшения было значительно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выше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по сравнению с группой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5-ФУ/ФК</w:t>
      </w:r>
      <w:r w:rsidR="00AF5CB3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(p = 0,046).</w:t>
      </w:r>
    </w:p>
    <w:p w14:paraId="13BA9227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исследовании III фазы качество жизни оценивалось с помощью опросника EORTC-QLQ30. Время до необратимого ухудшения было больше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Общая оценка состояния здоровья/качества жизни была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несколько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лучше в группе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подтверждая, что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при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комбинированном режиме </w:t>
      </w:r>
      <w:r w:rsidR="00526218" w:rsidRPr="00F37365">
        <w:rPr>
          <w:rFonts w:ascii="Times New Roman" w:hAnsi="Times New Roman"/>
          <w:iCs/>
          <w:sz w:val="24"/>
          <w:szCs w:val="28"/>
          <w:lang w:eastAsia="ru-RU"/>
        </w:rPr>
        <w:t>оказывает эффект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без отрицательного влияния на качество жизни.</w:t>
      </w:r>
    </w:p>
    <w:p w14:paraId="7785A3F4" w14:textId="77777777" w:rsidR="00A90CED" w:rsidRPr="00F37365" w:rsidRDefault="00A90CED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В сочетании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бевацизумабом</w:t>
      </w:r>
      <w:proofErr w:type="spellEnd"/>
    </w:p>
    <w:p w14:paraId="5CEFB3E9" w14:textId="77777777" w:rsidR="00A90CED" w:rsidRPr="00F37365" w:rsidRDefault="00AF5CB3" w:rsidP="00A9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В рандомизированном, двойном слепом, активно контролируемом клиническом исследовании фазы III</w:t>
      </w:r>
      <w:r w:rsidR="00231029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/ 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флюороурацилом/фоли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вой кислотой оценивался в качестве первой линии лечения метастатической карциномы толстой или прямой кишки (исследование AVF2107g). Добавление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 комбинации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5-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флюороурацил/фоли</w:t>
      </w:r>
      <w:r w:rsidR="00E74DE4" w:rsidRPr="00F37365">
        <w:rPr>
          <w:rFonts w:ascii="Times New Roman" w:hAnsi="Times New Roman"/>
          <w:iCs/>
          <w:sz w:val="24"/>
          <w:szCs w:val="28"/>
          <w:lang w:eastAsia="ru-RU"/>
        </w:rPr>
        <w:t>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вая кислота привело к статистически значимому увеличению общей выживаемости. Клиническая польза, измеряемая по общей выживаемости, наблюдалась во всех подгруппах пациентов, включая те, что определялись возрастом, полом, статусом работоспособности, локализацией первичной опухоли, количеством пораженных органов и продолжительностью метастатического заболевания. Результаты исследования эффективности AVF2107g сведены в таблицу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12"/>
        <w:gridCol w:w="3012"/>
      </w:tblGrid>
      <w:tr w:rsidR="004337E3" w:rsidRPr="00F37365" w14:paraId="52FFF6C6" w14:textId="77777777" w:rsidTr="002442F2">
        <w:tc>
          <w:tcPr>
            <w:tcW w:w="3095" w:type="dxa"/>
            <w:shd w:val="clear" w:color="auto" w:fill="auto"/>
          </w:tcPr>
          <w:p w14:paraId="72D5DD9D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6192" w:type="dxa"/>
            <w:gridSpan w:val="2"/>
            <w:shd w:val="clear" w:color="auto" w:fill="auto"/>
          </w:tcPr>
          <w:p w14:paraId="11A3C66D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AVF2107g</w:t>
            </w:r>
          </w:p>
        </w:tc>
      </w:tr>
      <w:tr w:rsidR="004337E3" w:rsidRPr="00F37365" w14:paraId="541D98A2" w14:textId="77777777" w:rsidTr="002442F2">
        <w:tc>
          <w:tcPr>
            <w:tcW w:w="3095" w:type="dxa"/>
            <w:shd w:val="clear" w:color="auto" w:fill="auto"/>
          </w:tcPr>
          <w:p w14:paraId="40AAE617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749EA3A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Группа 1</w:t>
            </w:r>
          </w:p>
          <w:p w14:paraId="69ABA628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/</w:t>
            </w:r>
            <w:r w:rsidR="00AF5CB3" w:rsidRPr="00F37365">
              <w:t xml:space="preserve"> </w:t>
            </w:r>
            <w:r w:rsidR="00E74DE4" w:rsidRPr="00F37365">
              <w:t>5-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флюороурацил/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фоли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>е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вая кислота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+ плацебо</w:t>
            </w:r>
          </w:p>
        </w:tc>
        <w:tc>
          <w:tcPr>
            <w:tcW w:w="3096" w:type="dxa"/>
            <w:shd w:val="clear" w:color="auto" w:fill="auto"/>
          </w:tcPr>
          <w:p w14:paraId="79124CBB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Группа 2</w:t>
            </w:r>
          </w:p>
          <w:p w14:paraId="4E1699F8" w14:textId="77777777" w:rsidR="004337E3" w:rsidRPr="00F37365" w:rsidRDefault="004337E3" w:rsidP="00E74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/</w:t>
            </w:r>
            <w:r w:rsidR="00AF5CB3" w:rsidRPr="00F37365">
              <w:t xml:space="preserve"> </w:t>
            </w:r>
            <w:r w:rsidR="00E74DE4" w:rsidRPr="00F37365">
              <w:t>5-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флюороурацил/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>фоли</w:t>
            </w:r>
            <w:r w:rsidR="00E74DE4" w:rsidRPr="00F37365">
              <w:rPr>
                <w:rFonts w:ascii="Times New Roman" w:hAnsi="Times New Roman"/>
                <w:iCs/>
                <w:szCs w:val="28"/>
                <w:lang w:eastAsia="ru-RU"/>
              </w:rPr>
              <w:t>е</w:t>
            </w:r>
            <w:r w:rsidR="00AF5CB3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вая кислота 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+ </w:t>
            </w: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Авастин</w:t>
            </w:r>
            <w:r w:rsidRPr="00F37365">
              <w:rPr>
                <w:rFonts w:ascii="Times New Roman" w:hAnsi="Times New Roman"/>
                <w:iCs/>
                <w:szCs w:val="28"/>
                <w:vertAlign w:val="superscript"/>
                <w:lang w:eastAsia="ru-RU"/>
              </w:rPr>
              <w:t>а</w:t>
            </w:r>
            <w:proofErr w:type="spellEnd"/>
          </w:p>
        </w:tc>
      </w:tr>
      <w:tr w:rsidR="004337E3" w:rsidRPr="00F37365" w14:paraId="17E2F558" w14:textId="77777777" w:rsidTr="002442F2">
        <w:tc>
          <w:tcPr>
            <w:tcW w:w="3095" w:type="dxa"/>
            <w:shd w:val="clear" w:color="auto" w:fill="auto"/>
          </w:tcPr>
          <w:p w14:paraId="0E755B04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Количество пациентов</w:t>
            </w:r>
          </w:p>
        </w:tc>
        <w:tc>
          <w:tcPr>
            <w:tcW w:w="3096" w:type="dxa"/>
            <w:shd w:val="clear" w:color="auto" w:fill="auto"/>
          </w:tcPr>
          <w:p w14:paraId="47316BF7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411</w:t>
            </w:r>
          </w:p>
        </w:tc>
        <w:tc>
          <w:tcPr>
            <w:tcW w:w="3096" w:type="dxa"/>
            <w:shd w:val="clear" w:color="auto" w:fill="auto"/>
          </w:tcPr>
          <w:p w14:paraId="4E07AF75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402</w:t>
            </w:r>
          </w:p>
        </w:tc>
      </w:tr>
      <w:tr w:rsidR="004337E3" w:rsidRPr="00F37365" w14:paraId="0857E37E" w14:textId="77777777" w:rsidTr="002442F2">
        <w:tc>
          <w:tcPr>
            <w:tcW w:w="3095" w:type="dxa"/>
            <w:shd w:val="clear" w:color="auto" w:fill="auto"/>
          </w:tcPr>
          <w:p w14:paraId="78EB02A3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Общее время выживания</w:t>
            </w:r>
          </w:p>
        </w:tc>
        <w:tc>
          <w:tcPr>
            <w:tcW w:w="3096" w:type="dxa"/>
            <w:shd w:val="clear" w:color="auto" w:fill="auto"/>
          </w:tcPr>
          <w:p w14:paraId="6AD126F7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4D0C664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4337E3" w:rsidRPr="00F37365" w14:paraId="38B4BB52" w14:textId="77777777" w:rsidTr="002442F2">
        <w:tc>
          <w:tcPr>
            <w:tcW w:w="3095" w:type="dxa"/>
            <w:shd w:val="clear" w:color="auto" w:fill="auto"/>
          </w:tcPr>
          <w:p w14:paraId="2EBF0150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70A217CD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15,6</w:t>
            </w:r>
          </w:p>
        </w:tc>
        <w:tc>
          <w:tcPr>
            <w:tcW w:w="3096" w:type="dxa"/>
            <w:shd w:val="clear" w:color="auto" w:fill="auto"/>
          </w:tcPr>
          <w:p w14:paraId="15780717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20,3</w:t>
            </w:r>
          </w:p>
        </w:tc>
      </w:tr>
      <w:tr w:rsidR="004337E3" w:rsidRPr="00F37365" w14:paraId="3C142741" w14:textId="77777777" w:rsidTr="002442F2">
        <w:tc>
          <w:tcPr>
            <w:tcW w:w="3095" w:type="dxa"/>
            <w:shd w:val="clear" w:color="auto" w:fill="auto"/>
          </w:tcPr>
          <w:p w14:paraId="08831AF3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95% доверительный интервал</w:t>
            </w:r>
          </w:p>
        </w:tc>
        <w:tc>
          <w:tcPr>
            <w:tcW w:w="3096" w:type="dxa"/>
            <w:shd w:val="clear" w:color="auto" w:fill="auto"/>
          </w:tcPr>
          <w:p w14:paraId="28AD8DCF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14,29 – 16,99</w:t>
            </w:r>
          </w:p>
        </w:tc>
        <w:tc>
          <w:tcPr>
            <w:tcW w:w="3096" w:type="dxa"/>
            <w:shd w:val="clear" w:color="auto" w:fill="auto"/>
          </w:tcPr>
          <w:p w14:paraId="2525F426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18,46 – 24,18</w:t>
            </w:r>
          </w:p>
        </w:tc>
      </w:tr>
      <w:tr w:rsidR="004337E3" w:rsidRPr="00F37365" w14:paraId="24BF3E06" w14:textId="77777777" w:rsidTr="002442F2">
        <w:tc>
          <w:tcPr>
            <w:tcW w:w="3095" w:type="dxa"/>
            <w:shd w:val="clear" w:color="auto" w:fill="auto"/>
          </w:tcPr>
          <w:p w14:paraId="6C32AD18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Уровень риска</w:t>
            </w:r>
            <w:r w:rsidRPr="00F37365">
              <w:rPr>
                <w:rFonts w:ascii="Times New Roman" w:hAnsi="Times New Roman"/>
                <w:iCs/>
                <w:szCs w:val="28"/>
                <w:vertAlign w:val="superscript"/>
                <w:lang w:val="en-US" w:eastAsia="ru-RU"/>
              </w:rPr>
              <w:t>b</w:t>
            </w:r>
          </w:p>
        </w:tc>
        <w:tc>
          <w:tcPr>
            <w:tcW w:w="3096" w:type="dxa"/>
            <w:shd w:val="clear" w:color="auto" w:fill="auto"/>
          </w:tcPr>
          <w:p w14:paraId="6F2772AB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766FB30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0,660</w:t>
            </w:r>
          </w:p>
        </w:tc>
      </w:tr>
      <w:tr w:rsidR="004337E3" w:rsidRPr="00F37365" w14:paraId="70AF841C" w14:textId="77777777" w:rsidTr="002442F2">
        <w:tc>
          <w:tcPr>
            <w:tcW w:w="3095" w:type="dxa"/>
            <w:shd w:val="clear" w:color="auto" w:fill="auto"/>
          </w:tcPr>
          <w:p w14:paraId="57BB40FF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45B96827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4DD811F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0,00004</w:t>
            </w:r>
          </w:p>
        </w:tc>
      </w:tr>
      <w:tr w:rsidR="004337E3" w:rsidRPr="00F37365" w14:paraId="72E0EF0F" w14:textId="77777777" w:rsidTr="002442F2">
        <w:tc>
          <w:tcPr>
            <w:tcW w:w="3095" w:type="dxa"/>
            <w:shd w:val="clear" w:color="auto" w:fill="auto"/>
          </w:tcPr>
          <w:p w14:paraId="186C1E23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Выживаемость до прогрессирования болезни</w:t>
            </w:r>
          </w:p>
        </w:tc>
        <w:tc>
          <w:tcPr>
            <w:tcW w:w="3096" w:type="dxa"/>
            <w:shd w:val="clear" w:color="auto" w:fill="auto"/>
          </w:tcPr>
          <w:p w14:paraId="06CCD0DA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A74EE25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4337E3" w:rsidRPr="00F37365" w14:paraId="76921FFC" w14:textId="77777777" w:rsidTr="002442F2">
        <w:tc>
          <w:tcPr>
            <w:tcW w:w="3095" w:type="dxa"/>
            <w:shd w:val="clear" w:color="auto" w:fill="auto"/>
          </w:tcPr>
          <w:p w14:paraId="3A4008C3" w14:textId="77777777" w:rsidR="004337E3" w:rsidRPr="00F37365" w:rsidRDefault="004337E3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459CF37C" w14:textId="77777777" w:rsidR="004337E3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6,2</w:t>
            </w:r>
          </w:p>
        </w:tc>
        <w:tc>
          <w:tcPr>
            <w:tcW w:w="3096" w:type="dxa"/>
            <w:shd w:val="clear" w:color="auto" w:fill="auto"/>
          </w:tcPr>
          <w:p w14:paraId="3135C34D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10,6</w:t>
            </w:r>
          </w:p>
        </w:tc>
      </w:tr>
      <w:tr w:rsidR="004337E3" w:rsidRPr="00F37365" w14:paraId="4072D469" w14:textId="77777777" w:rsidTr="002442F2">
        <w:tc>
          <w:tcPr>
            <w:tcW w:w="3095" w:type="dxa"/>
            <w:shd w:val="clear" w:color="auto" w:fill="auto"/>
          </w:tcPr>
          <w:p w14:paraId="5EE1FD88" w14:textId="77777777" w:rsidR="004337E3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Уровень риска</w:t>
            </w:r>
          </w:p>
        </w:tc>
        <w:tc>
          <w:tcPr>
            <w:tcW w:w="3096" w:type="dxa"/>
            <w:shd w:val="clear" w:color="auto" w:fill="auto"/>
          </w:tcPr>
          <w:p w14:paraId="1EC83555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01B2B914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0,54</w:t>
            </w:r>
          </w:p>
        </w:tc>
      </w:tr>
      <w:tr w:rsidR="004337E3" w:rsidRPr="00F37365" w14:paraId="3078E20D" w14:textId="77777777" w:rsidTr="002442F2">
        <w:tc>
          <w:tcPr>
            <w:tcW w:w="3095" w:type="dxa"/>
            <w:shd w:val="clear" w:color="auto" w:fill="auto"/>
          </w:tcPr>
          <w:p w14:paraId="104B9711" w14:textId="77777777" w:rsidR="004337E3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3EEF2644" w14:textId="77777777" w:rsidR="004337E3" w:rsidRPr="00F37365" w:rsidRDefault="004337E3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779BD64B" w14:textId="77777777" w:rsidR="004337E3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&lt;0.0001</w:t>
            </w:r>
          </w:p>
        </w:tc>
      </w:tr>
      <w:tr w:rsidR="00572F48" w:rsidRPr="00F37365" w14:paraId="0927AA80" w14:textId="77777777" w:rsidTr="002442F2">
        <w:tc>
          <w:tcPr>
            <w:tcW w:w="3095" w:type="dxa"/>
            <w:shd w:val="clear" w:color="auto" w:fill="auto"/>
          </w:tcPr>
          <w:p w14:paraId="2884C84B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Общая частота ответа на лечение</w:t>
            </w:r>
          </w:p>
        </w:tc>
        <w:tc>
          <w:tcPr>
            <w:tcW w:w="3096" w:type="dxa"/>
            <w:shd w:val="clear" w:color="auto" w:fill="auto"/>
          </w:tcPr>
          <w:p w14:paraId="0904A83C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12B6C81D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572F48" w:rsidRPr="00F37365" w14:paraId="1340A25D" w14:textId="77777777" w:rsidTr="002442F2">
        <w:tc>
          <w:tcPr>
            <w:tcW w:w="3095" w:type="dxa"/>
            <w:shd w:val="clear" w:color="auto" w:fill="auto"/>
          </w:tcPr>
          <w:p w14:paraId="51C4992F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Частота (%)</w:t>
            </w:r>
          </w:p>
        </w:tc>
        <w:tc>
          <w:tcPr>
            <w:tcW w:w="3096" w:type="dxa"/>
            <w:shd w:val="clear" w:color="auto" w:fill="auto"/>
          </w:tcPr>
          <w:p w14:paraId="7E35921D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34,8</w:t>
            </w:r>
          </w:p>
        </w:tc>
        <w:tc>
          <w:tcPr>
            <w:tcW w:w="3096" w:type="dxa"/>
            <w:shd w:val="clear" w:color="auto" w:fill="auto"/>
          </w:tcPr>
          <w:p w14:paraId="68334DE8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44,8</w:t>
            </w:r>
          </w:p>
        </w:tc>
      </w:tr>
      <w:tr w:rsidR="00572F48" w:rsidRPr="00F37365" w14:paraId="127B595C" w14:textId="77777777" w:rsidTr="002442F2">
        <w:tc>
          <w:tcPr>
            <w:tcW w:w="3095" w:type="dxa"/>
            <w:shd w:val="clear" w:color="auto" w:fill="auto"/>
          </w:tcPr>
          <w:p w14:paraId="31A17E89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95% доверительный интервал</w:t>
            </w:r>
          </w:p>
        </w:tc>
        <w:tc>
          <w:tcPr>
            <w:tcW w:w="3096" w:type="dxa"/>
            <w:shd w:val="clear" w:color="auto" w:fill="auto"/>
          </w:tcPr>
          <w:p w14:paraId="1B8022D1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30,2 – 39,6</w:t>
            </w:r>
          </w:p>
        </w:tc>
        <w:tc>
          <w:tcPr>
            <w:tcW w:w="3096" w:type="dxa"/>
            <w:shd w:val="clear" w:color="auto" w:fill="auto"/>
          </w:tcPr>
          <w:p w14:paraId="1DC4659F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39,9 – 49,8</w:t>
            </w:r>
          </w:p>
        </w:tc>
      </w:tr>
      <w:tr w:rsidR="00572F48" w:rsidRPr="00F37365" w14:paraId="1A619C99" w14:textId="77777777" w:rsidTr="002442F2">
        <w:tc>
          <w:tcPr>
            <w:tcW w:w="3095" w:type="dxa"/>
            <w:shd w:val="clear" w:color="auto" w:fill="auto"/>
          </w:tcPr>
          <w:p w14:paraId="211FD4AC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Значение p</w:t>
            </w:r>
          </w:p>
        </w:tc>
        <w:tc>
          <w:tcPr>
            <w:tcW w:w="3096" w:type="dxa"/>
            <w:shd w:val="clear" w:color="auto" w:fill="auto"/>
          </w:tcPr>
          <w:p w14:paraId="5D2E9171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5E8E766A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0,0036</w:t>
            </w:r>
          </w:p>
        </w:tc>
      </w:tr>
      <w:tr w:rsidR="00572F48" w:rsidRPr="00F37365" w14:paraId="05965D95" w14:textId="77777777" w:rsidTr="002442F2">
        <w:tc>
          <w:tcPr>
            <w:tcW w:w="3095" w:type="dxa"/>
            <w:shd w:val="clear" w:color="auto" w:fill="auto"/>
          </w:tcPr>
          <w:p w14:paraId="2DC15620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Продолжительность ответа на лечение</w:t>
            </w:r>
          </w:p>
        </w:tc>
        <w:tc>
          <w:tcPr>
            <w:tcW w:w="3096" w:type="dxa"/>
            <w:shd w:val="clear" w:color="auto" w:fill="auto"/>
          </w:tcPr>
          <w:p w14:paraId="6D11DA78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3096" w:type="dxa"/>
            <w:shd w:val="clear" w:color="auto" w:fill="auto"/>
          </w:tcPr>
          <w:p w14:paraId="60F72D6B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</w:tr>
      <w:tr w:rsidR="00572F48" w:rsidRPr="00F37365" w14:paraId="37C06B04" w14:textId="77777777" w:rsidTr="002442F2">
        <w:tc>
          <w:tcPr>
            <w:tcW w:w="3095" w:type="dxa"/>
            <w:shd w:val="clear" w:color="auto" w:fill="auto"/>
          </w:tcPr>
          <w:p w14:paraId="7490CC55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время (месяцы)</w:t>
            </w:r>
          </w:p>
        </w:tc>
        <w:tc>
          <w:tcPr>
            <w:tcW w:w="3096" w:type="dxa"/>
            <w:shd w:val="clear" w:color="auto" w:fill="auto"/>
          </w:tcPr>
          <w:p w14:paraId="71FBC359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7,1</w:t>
            </w:r>
          </w:p>
        </w:tc>
        <w:tc>
          <w:tcPr>
            <w:tcW w:w="3096" w:type="dxa"/>
            <w:shd w:val="clear" w:color="auto" w:fill="auto"/>
          </w:tcPr>
          <w:p w14:paraId="628231E1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10,4</w:t>
            </w:r>
          </w:p>
        </w:tc>
      </w:tr>
      <w:tr w:rsidR="00572F48" w:rsidRPr="00F37365" w14:paraId="533D98A6" w14:textId="77777777" w:rsidTr="002442F2">
        <w:tc>
          <w:tcPr>
            <w:tcW w:w="3095" w:type="dxa"/>
            <w:shd w:val="clear" w:color="auto" w:fill="auto"/>
          </w:tcPr>
          <w:p w14:paraId="6BD64FF8" w14:textId="77777777" w:rsidR="00572F48" w:rsidRPr="00F37365" w:rsidRDefault="00572F48" w:rsidP="00AF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25-75 </w:t>
            </w: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процентиль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(месяцы)</w:t>
            </w:r>
          </w:p>
        </w:tc>
        <w:tc>
          <w:tcPr>
            <w:tcW w:w="3096" w:type="dxa"/>
            <w:shd w:val="clear" w:color="auto" w:fill="auto"/>
          </w:tcPr>
          <w:p w14:paraId="17C6BCEE" w14:textId="77777777" w:rsidR="00572F48" w:rsidRPr="00F37365" w:rsidRDefault="009562CE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4,7 – 11,8</w:t>
            </w:r>
          </w:p>
        </w:tc>
        <w:tc>
          <w:tcPr>
            <w:tcW w:w="3096" w:type="dxa"/>
            <w:shd w:val="clear" w:color="auto" w:fill="auto"/>
          </w:tcPr>
          <w:p w14:paraId="3E4AB63A" w14:textId="77777777" w:rsidR="00572F48" w:rsidRPr="00F37365" w:rsidRDefault="00572F48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6,7 – 15,0</w:t>
            </w:r>
          </w:p>
        </w:tc>
      </w:tr>
    </w:tbl>
    <w:p w14:paraId="7D160060" w14:textId="77777777" w:rsidR="008520E0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5 мг/кг каждые 2 недели.</w:t>
      </w:r>
    </w:p>
    <w:p w14:paraId="50196E8A" w14:textId="77777777" w:rsidR="00A90CED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vertAlign w:val="superscript"/>
          <w:lang w:val="en-US" w:eastAsia="ru-RU"/>
        </w:rPr>
        <w:t>b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относящийся к контрольной группе.</w:t>
      </w:r>
    </w:p>
    <w:p w14:paraId="7AB29426" w14:textId="77777777" w:rsidR="008520E0" w:rsidRPr="00F37365" w:rsidRDefault="008520E0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При комбинированной терапии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:</w:t>
      </w:r>
    </w:p>
    <w:p w14:paraId="2FEA64DA" w14:textId="77777777" w:rsidR="008520E0" w:rsidRPr="00F37365" w:rsidRDefault="00AF5CB3" w:rsidP="0085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EMR 62202-013: в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рандомизированном исследовании с участием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не получавших ранее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терапии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метастатического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поражения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сравнивалась комбинация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с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инфуз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ией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/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фолино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вой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0215A0" w:rsidRPr="00F37365">
        <w:rPr>
          <w:rFonts w:ascii="Times New Roman" w:hAnsi="Times New Roman"/>
          <w:iCs/>
          <w:sz w:val="24"/>
          <w:szCs w:val="28"/>
          <w:lang w:eastAsia="ru-RU"/>
        </w:rPr>
        <w:t>кислотой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(599 пациентов) к той же химиотерапии (599 пациентов). Доля пациентов с опухолями </w:t>
      </w:r>
      <w:r w:rsidR="000215A0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с мутацией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KRAS дикого типа из популяции пациентов, подлежащих оценке на статус KRAS, составила 64%. </w:t>
      </w:r>
      <w:r w:rsidR="008520E0"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 xml:space="preserve">Данные об эффективности, полученные в </w:t>
      </w:r>
      <w:r w:rsidR="000215A0" w:rsidRPr="00F37365">
        <w:rPr>
          <w:rFonts w:ascii="Times New Roman" w:hAnsi="Times New Roman"/>
          <w:iCs/>
          <w:sz w:val="24"/>
          <w:szCs w:val="28"/>
          <w:lang w:val="kk-KZ" w:eastAsia="ru-RU"/>
        </w:rPr>
        <w:t>данном</w:t>
      </w:r>
      <w:r w:rsidR="008520E0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исследовании, обобщены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821"/>
        <w:gridCol w:w="1821"/>
        <w:gridCol w:w="1822"/>
        <w:gridCol w:w="1836"/>
      </w:tblGrid>
      <w:tr w:rsidR="008520E0" w:rsidRPr="00F37365" w14:paraId="1E316D50" w14:textId="77777777" w:rsidTr="002442F2">
        <w:tc>
          <w:tcPr>
            <w:tcW w:w="1857" w:type="dxa"/>
            <w:shd w:val="clear" w:color="auto" w:fill="auto"/>
          </w:tcPr>
          <w:p w14:paraId="4E2BBA2A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3714" w:type="dxa"/>
            <w:gridSpan w:val="2"/>
            <w:shd w:val="clear" w:color="auto" w:fill="auto"/>
          </w:tcPr>
          <w:p w14:paraId="7E91B538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Общая численность населения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36E22EF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Популяция с KRAS дикого типа</w:t>
            </w:r>
          </w:p>
        </w:tc>
      </w:tr>
      <w:tr w:rsidR="008520E0" w:rsidRPr="00F37365" w14:paraId="6A268E68" w14:textId="77777777" w:rsidTr="002442F2">
        <w:tc>
          <w:tcPr>
            <w:tcW w:w="1857" w:type="dxa"/>
            <w:shd w:val="clear" w:color="auto" w:fill="auto"/>
          </w:tcPr>
          <w:p w14:paraId="693B61E3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1857" w:type="dxa"/>
            <w:shd w:val="clear" w:color="auto" w:fill="auto"/>
          </w:tcPr>
          <w:p w14:paraId="26273AC7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Цетуксимаб</w:t>
            </w:r>
            <w:proofErr w:type="spellEnd"/>
          </w:p>
          <w:p w14:paraId="4A069AB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плюс ФОЛЬФИРИ</w:t>
            </w:r>
          </w:p>
          <w:p w14:paraId="7A694D3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 = 599)</w:t>
            </w:r>
          </w:p>
        </w:tc>
        <w:tc>
          <w:tcPr>
            <w:tcW w:w="1857" w:type="dxa"/>
            <w:shd w:val="clear" w:color="auto" w:fill="auto"/>
          </w:tcPr>
          <w:p w14:paraId="34C34949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ФОЛЬФИРИ</w:t>
            </w:r>
          </w:p>
          <w:p w14:paraId="42DF525B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(n=599)</w:t>
            </w:r>
          </w:p>
        </w:tc>
        <w:tc>
          <w:tcPr>
            <w:tcW w:w="1858" w:type="dxa"/>
            <w:shd w:val="clear" w:color="auto" w:fill="auto"/>
          </w:tcPr>
          <w:p w14:paraId="0C6748E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Цетуксимаб</w:t>
            </w:r>
            <w:proofErr w:type="spellEnd"/>
          </w:p>
          <w:p w14:paraId="716553BB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плюс ФОЛЬФИРИ</w:t>
            </w:r>
          </w:p>
          <w:p w14:paraId="574A308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Cs w:val="28"/>
                <w:lang w:eastAsia="ru-RU"/>
              </w:rPr>
              <w:t>(n=172)</w:t>
            </w:r>
          </w:p>
        </w:tc>
        <w:tc>
          <w:tcPr>
            <w:tcW w:w="1858" w:type="dxa"/>
            <w:shd w:val="clear" w:color="auto" w:fill="auto"/>
          </w:tcPr>
          <w:p w14:paraId="5433C39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  <w:t>ФОЛЬФИРИ</w:t>
            </w:r>
          </w:p>
          <w:p w14:paraId="60E2716F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b/>
                <w:bCs/>
                <w:iCs/>
                <w:sz w:val="24"/>
                <w:szCs w:val="28"/>
                <w:lang w:eastAsia="ru-RU"/>
              </w:rPr>
              <w:t>(n=176)</w:t>
            </w:r>
          </w:p>
        </w:tc>
      </w:tr>
      <w:tr w:rsidR="008520E0" w:rsidRPr="00F37365" w14:paraId="70F13532" w14:textId="77777777" w:rsidTr="002442F2">
        <w:tc>
          <w:tcPr>
            <w:tcW w:w="9287" w:type="dxa"/>
            <w:gridSpan w:val="5"/>
            <w:shd w:val="clear" w:color="auto" w:fill="auto"/>
          </w:tcPr>
          <w:p w14:paraId="643218E0" w14:textId="77777777" w:rsidR="008520E0" w:rsidRPr="00F37365" w:rsidRDefault="00E0500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ЧОО</w:t>
            </w:r>
          </w:p>
        </w:tc>
      </w:tr>
      <w:tr w:rsidR="008520E0" w:rsidRPr="00F37365" w14:paraId="33914CA1" w14:textId="77777777" w:rsidTr="002442F2">
        <w:tc>
          <w:tcPr>
            <w:tcW w:w="1857" w:type="dxa"/>
            <w:shd w:val="clear" w:color="auto" w:fill="auto"/>
          </w:tcPr>
          <w:p w14:paraId="7092A79D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% (95%</w:t>
            </w:r>
            <w:r w:rsidR="00C10910"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ДИ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)</w:t>
            </w:r>
          </w:p>
        </w:tc>
        <w:tc>
          <w:tcPr>
            <w:tcW w:w="1857" w:type="dxa"/>
            <w:shd w:val="clear" w:color="auto" w:fill="auto"/>
          </w:tcPr>
          <w:p w14:paraId="453513F7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46,9 (42,9, 51,0)</w:t>
            </w:r>
          </w:p>
        </w:tc>
        <w:tc>
          <w:tcPr>
            <w:tcW w:w="1857" w:type="dxa"/>
            <w:shd w:val="clear" w:color="auto" w:fill="auto"/>
          </w:tcPr>
          <w:p w14:paraId="204BD428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38,7 (34,8, 42,8)</w:t>
            </w:r>
          </w:p>
        </w:tc>
        <w:tc>
          <w:tcPr>
            <w:tcW w:w="1858" w:type="dxa"/>
            <w:shd w:val="clear" w:color="auto" w:fill="auto"/>
          </w:tcPr>
          <w:p w14:paraId="1816CBD0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59,3 (51,6, 66,7)</w:t>
            </w:r>
          </w:p>
        </w:tc>
        <w:tc>
          <w:tcPr>
            <w:tcW w:w="1858" w:type="dxa"/>
            <w:shd w:val="clear" w:color="auto" w:fill="auto"/>
          </w:tcPr>
          <w:p w14:paraId="3D95B6C4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43,2 (35,8, 50,9)</w:t>
            </w:r>
          </w:p>
        </w:tc>
      </w:tr>
      <w:tr w:rsidR="008520E0" w:rsidRPr="00F37365" w14:paraId="098CDB64" w14:textId="77777777" w:rsidTr="002442F2">
        <w:tc>
          <w:tcPr>
            <w:tcW w:w="1857" w:type="dxa"/>
            <w:shd w:val="clear" w:color="auto" w:fill="auto"/>
          </w:tcPr>
          <w:p w14:paraId="683584A4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p-значение -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682E84B5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0,0038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5BA5FAA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0,0025</w:t>
            </w:r>
          </w:p>
        </w:tc>
      </w:tr>
      <w:tr w:rsidR="008520E0" w:rsidRPr="00F37365" w14:paraId="743022D9" w14:textId="77777777" w:rsidTr="002442F2">
        <w:tc>
          <w:tcPr>
            <w:tcW w:w="9287" w:type="dxa"/>
            <w:gridSpan w:val="5"/>
            <w:shd w:val="clear" w:color="auto" w:fill="auto"/>
          </w:tcPr>
          <w:p w14:paraId="7BC94A31" w14:textId="77777777" w:rsidR="008520E0" w:rsidRPr="00F37365" w:rsidRDefault="006F2922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В</w:t>
            </w:r>
            <w:r w:rsidR="000215A0" w:rsidRPr="00F37365">
              <w:rPr>
                <w:rFonts w:ascii="Times New Roman" w:hAnsi="Times New Roman"/>
                <w:iCs/>
                <w:szCs w:val="28"/>
                <w:lang w:eastAsia="ru-RU"/>
              </w:rPr>
              <w:t>ВД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</w:t>
            </w:r>
          </w:p>
        </w:tc>
      </w:tr>
      <w:tr w:rsidR="008520E0" w:rsidRPr="00F37365" w14:paraId="306805AA" w14:textId="77777777" w:rsidTr="002442F2">
        <w:tc>
          <w:tcPr>
            <w:tcW w:w="1857" w:type="dxa"/>
            <w:shd w:val="clear" w:color="auto" w:fill="auto"/>
          </w:tcPr>
          <w:p w14:paraId="75B5D225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Уровень риска (95% </w:t>
            </w:r>
            <w:r w:rsidR="00C10910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)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5B4BC44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0,85 (0,726, 0,998)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04B50AB2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0,68 (0,501, 0,934)</w:t>
            </w:r>
          </w:p>
        </w:tc>
      </w:tr>
      <w:tr w:rsidR="008520E0" w:rsidRPr="00F37365" w14:paraId="6C22146E" w14:textId="77777777" w:rsidTr="002442F2">
        <w:tc>
          <w:tcPr>
            <w:tcW w:w="1857" w:type="dxa"/>
            <w:shd w:val="clear" w:color="auto" w:fill="auto"/>
          </w:tcPr>
          <w:p w14:paraId="21AE0AAC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p-значение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CDC4001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0,0479</w:t>
            </w:r>
          </w:p>
        </w:tc>
        <w:tc>
          <w:tcPr>
            <w:tcW w:w="3716" w:type="dxa"/>
            <w:gridSpan w:val="2"/>
            <w:shd w:val="clear" w:color="auto" w:fill="auto"/>
          </w:tcPr>
          <w:p w14:paraId="18901FD6" w14:textId="77777777" w:rsidR="008520E0" w:rsidRPr="00F37365" w:rsidRDefault="008520E0" w:rsidP="00244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0,0167</w:t>
            </w:r>
          </w:p>
        </w:tc>
      </w:tr>
    </w:tbl>
    <w:p w14:paraId="7276A8EF" w14:textId="77777777" w:rsidR="00C10910" w:rsidRPr="00F37365" w:rsidRDefault="00C10910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ДИ = доверительный интервал</w:t>
      </w:r>
    </w:p>
    <w:p w14:paraId="4D3BC518" w14:textId="77777777" w:rsidR="00E0500A" w:rsidRPr="00F37365" w:rsidRDefault="00E0500A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ФОЛЬФИРИ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= </w:t>
      </w:r>
      <w:proofErr w:type="spellStart"/>
      <w:r w:rsidR="00C10910" w:rsidRPr="00F37365">
        <w:rPr>
          <w:rFonts w:ascii="Times New Roman" w:hAnsi="Times New Roman"/>
          <w:iCs/>
          <w:szCs w:val="24"/>
          <w:lang w:eastAsia="ru-RU"/>
        </w:rPr>
        <w:t>иринотекан</w:t>
      </w:r>
      <w:proofErr w:type="spellEnd"/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плюс 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инфузия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</w:t>
      </w:r>
      <w:r w:rsidR="00717E90" w:rsidRPr="00F37365">
        <w:rPr>
          <w:rFonts w:ascii="Times New Roman" w:hAnsi="Times New Roman"/>
          <w:iCs/>
          <w:szCs w:val="24"/>
          <w:lang w:eastAsia="ru-RU"/>
        </w:rPr>
        <w:t>5-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флюороурацилом</w:t>
      </w:r>
      <w:r w:rsidRPr="00F37365">
        <w:rPr>
          <w:rFonts w:ascii="Times New Roman" w:hAnsi="Times New Roman"/>
          <w:iCs/>
          <w:szCs w:val="24"/>
          <w:lang w:eastAsia="ru-RU"/>
        </w:rPr>
        <w:t>/фоли</w:t>
      </w:r>
      <w:r w:rsidR="00717E90" w:rsidRPr="00F37365">
        <w:rPr>
          <w:rFonts w:ascii="Times New Roman" w:hAnsi="Times New Roman"/>
          <w:iCs/>
          <w:szCs w:val="24"/>
          <w:lang w:eastAsia="ru-RU"/>
        </w:rPr>
        <w:t>е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вой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кислот</w:t>
      </w:r>
      <w:r w:rsidR="000215A0" w:rsidRPr="00F37365">
        <w:rPr>
          <w:rFonts w:ascii="Times New Roman" w:hAnsi="Times New Roman"/>
          <w:iCs/>
          <w:szCs w:val="24"/>
          <w:lang w:eastAsia="ru-RU"/>
        </w:rPr>
        <w:t>ой</w:t>
      </w:r>
    </w:p>
    <w:p w14:paraId="090515B2" w14:textId="77777777" w:rsidR="008520E0" w:rsidRPr="00F37365" w:rsidRDefault="00E0500A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ЧОО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= частота </w:t>
      </w:r>
      <w:r w:rsidR="000215A0" w:rsidRPr="00F37365">
        <w:rPr>
          <w:rFonts w:ascii="Times New Roman" w:hAnsi="Times New Roman"/>
          <w:iCs/>
          <w:szCs w:val="24"/>
          <w:lang w:val="kk-KZ" w:eastAsia="ru-RU"/>
        </w:rPr>
        <w:t>общего</w:t>
      </w:r>
      <w:r w:rsidR="00C10910" w:rsidRPr="00F37365">
        <w:rPr>
          <w:rFonts w:ascii="Times New Roman" w:hAnsi="Times New Roman"/>
          <w:iCs/>
          <w:szCs w:val="24"/>
          <w:lang w:eastAsia="ru-RU"/>
        </w:rPr>
        <w:t xml:space="preserve"> ответа (пациенты с полным или частичным ответом)</w:t>
      </w:r>
    </w:p>
    <w:p w14:paraId="231DF754" w14:textId="77777777" w:rsidR="006F2922" w:rsidRPr="00F37365" w:rsidRDefault="000215A0" w:rsidP="00C1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ВВДП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= </w:t>
      </w:r>
      <w:r w:rsidRPr="00F37365">
        <w:rPr>
          <w:rFonts w:ascii="Times New Roman" w:hAnsi="Times New Roman"/>
          <w:iCs/>
          <w:szCs w:val="24"/>
          <w:lang w:val="kk-KZ" w:eastAsia="ru-RU"/>
        </w:rPr>
        <w:t>время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выживаемости </w:t>
      </w:r>
      <w:r w:rsidRPr="00F37365">
        <w:rPr>
          <w:rFonts w:ascii="Times New Roman" w:hAnsi="Times New Roman"/>
          <w:iCs/>
          <w:szCs w:val="24"/>
          <w:lang w:val="kk-KZ" w:eastAsia="ru-RU"/>
        </w:rPr>
        <w:t>без</w:t>
      </w:r>
      <w:r w:rsidR="006F2922" w:rsidRPr="00F37365">
        <w:rPr>
          <w:rFonts w:ascii="Times New Roman" w:hAnsi="Times New Roman"/>
          <w:iCs/>
          <w:szCs w:val="24"/>
          <w:lang w:eastAsia="ru-RU"/>
        </w:rPr>
        <w:t xml:space="preserve"> прогрессирования</w:t>
      </w:r>
      <w:r w:rsidRPr="00F37365">
        <w:rPr>
          <w:rFonts w:ascii="Times New Roman" w:hAnsi="Times New Roman"/>
          <w:iCs/>
          <w:szCs w:val="24"/>
          <w:lang w:eastAsia="ru-RU"/>
        </w:rPr>
        <w:t>.</w:t>
      </w:r>
    </w:p>
    <w:p w14:paraId="4FA604B1" w14:textId="77777777" w:rsidR="00F63516" w:rsidRPr="00F37365" w:rsidRDefault="00F63516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В сочетании с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капецитабином</w:t>
      </w:r>
      <w:proofErr w:type="spellEnd"/>
    </w:p>
    <w:p w14:paraId="2F0ED677" w14:textId="77777777" w:rsidR="006B7D9B" w:rsidRPr="00F37365" w:rsidRDefault="006B7D9B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Данные рандомизированного контролируемого исследования III фазы (</w:t>
      </w:r>
      <w:r w:rsidRPr="00F37365">
        <w:rPr>
          <w:rFonts w:ascii="Times New Roman" w:hAnsi="Times New Roman"/>
          <w:iCs/>
          <w:sz w:val="24"/>
          <w:szCs w:val="28"/>
          <w:lang w:val="en-US" w:eastAsia="ru-RU"/>
        </w:rPr>
        <w:t>CAIRO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подтверждают применение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перво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начальной дозе 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течение 2 недель каждые 3 недели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в качестве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первой линии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раком. Восемьсот двадцать (820) пациентов были рандомизированы для получения либо последовательного лечения (n=410), либо комбинированного лечения (n=410). Последовательное лечение состояло из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первой линии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(1250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>в качестве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второй линии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(350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 и комбинацией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в качестве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третьей линии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день). Комбинированное лечение состояло из 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</w:t>
      </w:r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лечения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(250 мг 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 (</w:t>
      </w:r>
      <w:r w:rsidR="003B3DED" w:rsidRPr="00F37365">
        <w:rPr>
          <w:rFonts w:ascii="Times New Roman" w:hAnsi="Times New Roman"/>
          <w:iCs/>
          <w:sz w:val="24"/>
          <w:szCs w:val="28"/>
          <w:lang w:eastAsia="ru-RU"/>
        </w:rPr>
        <w:t>XELIRI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="003B3DED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в качестве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второй линии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14 дней) плюс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1-й день). Все циклы лечения проводились с интервалом в 3 недели. При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</w:t>
      </w:r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лечени</w:t>
      </w:r>
      <w:proofErr w:type="spellEnd"/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>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медиана выживаемости без прогрессирования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группе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intent-to-treat</w:t>
      </w:r>
      <w:proofErr w:type="spellEnd"/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ITT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)</w:t>
      </w:r>
      <w:r w:rsidR="009878C4" w:rsidRPr="00F37365">
        <w:rPr>
          <w:rFonts w:ascii="Times New Roman" w:hAnsi="Times New Roman"/>
          <w:iCs/>
          <w:sz w:val="24"/>
          <w:szCs w:val="28"/>
          <w:lang w:val="kk-KZ"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составила 5,8 месяца (95% ДИ 5,1-6,2 месяца)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при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7,8 месяца (95% ДИ 7,0‑8,3 месяца) для 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XELIRI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(р=0,0002). </w:t>
      </w:r>
    </w:p>
    <w:p w14:paraId="674656BD" w14:textId="77777777" w:rsidR="00F63516" w:rsidRPr="00F37365" w:rsidRDefault="00F63516" w:rsidP="00F63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Данные текущего анализа многоцентрового рандомизированного контролируемого клинического исследования фазы II (AIO KRK 0604) подтверждают назначение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800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течение 2 недель каждые 3 недели в сочетании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качестве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первой линии лечения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пациент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ов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раком. 115 пациентов были рандомизированы для приема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(XELIRI)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: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(800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2 недель с последующим 7-дневным периодом отдыха),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30-минутной инфузии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в 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день каждые 3 недели)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(7,5 мг/кг в виде 30-90-минутной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 xml:space="preserve">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каждые 3 недели); и 118 пациентов были рандомизированы для приема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комбинации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: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капецитабин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(1000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два раза в день в течение 2 недель с последующим 7-дневным периодом отдыха),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оксалиплатин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(130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2-часовой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3 недел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(7,5 мг/кг в виде 30-90-минутной инфузии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>1</w:t>
      </w:r>
      <w:r w:rsidR="009878C4"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ый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день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каждые 3 недели). Выживаемость без прогрессирования в течение 6 месяцев в </w:t>
      </w:r>
      <w:r w:rsidR="009878C4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группе </w:t>
      </w:r>
      <w:r w:rsidR="009878C4" w:rsidRPr="00F37365">
        <w:rPr>
          <w:rFonts w:ascii="Times New Roman" w:hAnsi="Times New Roman"/>
          <w:iCs/>
          <w:sz w:val="24"/>
          <w:szCs w:val="28"/>
          <w:lang w:val="en-US" w:eastAsia="ru-RU"/>
        </w:rPr>
        <w:t>ITT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составила 80% (XELIRI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 сравнению с 74% (XELOX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). Общий ответ (полный и частичный) составил 45% (XELOX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по сравнению с 47% (XELIRI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бевацизумабом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).</w:t>
      </w:r>
    </w:p>
    <w:p w14:paraId="107A83C1" w14:textId="77777777" w:rsidR="0041254C" w:rsidRPr="00F37365" w:rsidRDefault="0041254C" w:rsidP="0041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lastRenderedPageBreak/>
        <w:t>В</w:t>
      </w:r>
      <w:r w:rsidR="000D1064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составе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второй линии лечени</w:t>
      </w:r>
      <w:r w:rsidR="000D1064" w:rsidRPr="00F37365">
        <w:rPr>
          <w:rFonts w:ascii="Times New Roman" w:hAnsi="Times New Roman"/>
          <w:i/>
          <w:iCs/>
          <w:sz w:val="24"/>
          <w:szCs w:val="28"/>
          <w:lang w:eastAsia="ru-RU"/>
        </w:rPr>
        <w:t>я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метастатического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колоректального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рака</w:t>
      </w:r>
    </w:p>
    <w:p w14:paraId="471D3697" w14:textId="77777777" w:rsidR="0041254C" w:rsidRPr="00F37365" w:rsidRDefault="0041254C" w:rsidP="0041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клинические испытания фазы II/III было включено более 980 пациентов с метастатическим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получавших трехнедельный режим дозирования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с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предыдущ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ей неудачной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терап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ией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ф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люороурацилом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. Эффективность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оценивалась у 765 пациентов с документированным прогрессированием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флюороурациле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при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включении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исследование.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157"/>
        <w:gridCol w:w="1635"/>
        <w:gridCol w:w="978"/>
        <w:gridCol w:w="1157"/>
        <w:gridCol w:w="1389"/>
        <w:gridCol w:w="978"/>
      </w:tblGrid>
      <w:tr w:rsidR="0041254C" w:rsidRPr="00F37365" w14:paraId="1EDA448D" w14:textId="77777777" w:rsidTr="002442F2">
        <w:tc>
          <w:tcPr>
            <w:tcW w:w="1865" w:type="dxa"/>
            <w:shd w:val="clear" w:color="auto" w:fill="auto"/>
          </w:tcPr>
          <w:p w14:paraId="46C41087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7422" w:type="dxa"/>
            <w:gridSpan w:val="6"/>
            <w:shd w:val="clear" w:color="auto" w:fill="auto"/>
          </w:tcPr>
          <w:p w14:paraId="6ABAE46E" w14:textId="77777777" w:rsidR="0041254C" w:rsidRPr="00F37365" w:rsidRDefault="0041254C" w:rsidP="00745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Фаза </w:t>
            </w:r>
            <w:r w:rsidRPr="00F37365">
              <w:rPr>
                <w:rFonts w:ascii="Times New Roman" w:hAnsi="Times New Roman"/>
                <w:iCs/>
                <w:szCs w:val="28"/>
                <w:lang w:val="en-US" w:eastAsia="ru-RU"/>
              </w:rPr>
              <w:t>III</w:t>
            </w:r>
          </w:p>
        </w:tc>
      </w:tr>
      <w:tr w:rsidR="0041254C" w:rsidRPr="00F37365" w14:paraId="2DAE40CB" w14:textId="77777777" w:rsidTr="002442F2">
        <w:tc>
          <w:tcPr>
            <w:tcW w:w="1865" w:type="dxa"/>
            <w:shd w:val="clear" w:color="auto" w:fill="auto"/>
          </w:tcPr>
          <w:p w14:paraId="3684A0FA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192062CD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против поддерживающей терапии</w:t>
            </w:r>
          </w:p>
        </w:tc>
        <w:tc>
          <w:tcPr>
            <w:tcW w:w="3453" w:type="dxa"/>
            <w:gridSpan w:val="3"/>
            <w:shd w:val="clear" w:color="auto" w:fill="auto"/>
          </w:tcPr>
          <w:p w14:paraId="0A7B0CFF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против </w:t>
            </w:r>
            <w:proofErr w:type="spellStart"/>
            <w:r w:rsidR="00E80B41"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флюороурацила</w:t>
            </w:r>
            <w:proofErr w:type="spellEnd"/>
          </w:p>
        </w:tc>
      </w:tr>
      <w:tr w:rsidR="0041254C" w:rsidRPr="00F37365" w14:paraId="32CB1A44" w14:textId="77777777" w:rsidTr="002442F2">
        <w:tc>
          <w:tcPr>
            <w:tcW w:w="1865" w:type="dxa"/>
            <w:shd w:val="clear" w:color="auto" w:fill="auto"/>
          </w:tcPr>
          <w:p w14:paraId="10F88164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14:paraId="2888A468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</w:p>
          <w:p w14:paraId="1D1803C6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n=183</w:t>
            </w:r>
          </w:p>
        </w:tc>
        <w:tc>
          <w:tcPr>
            <w:tcW w:w="1725" w:type="dxa"/>
            <w:shd w:val="clear" w:color="auto" w:fill="auto"/>
          </w:tcPr>
          <w:p w14:paraId="3D557C2D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Поддерживающая терапия</w:t>
            </w:r>
          </w:p>
          <w:p w14:paraId="13899B7F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= 90</w:t>
            </w:r>
          </w:p>
        </w:tc>
        <w:tc>
          <w:tcPr>
            <w:tcW w:w="1027" w:type="dxa"/>
            <w:shd w:val="clear" w:color="auto" w:fill="auto"/>
          </w:tcPr>
          <w:p w14:paraId="211F261D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Р-значение</w:t>
            </w:r>
          </w:p>
        </w:tc>
        <w:tc>
          <w:tcPr>
            <w:tcW w:w="1217" w:type="dxa"/>
            <w:shd w:val="clear" w:color="auto" w:fill="auto"/>
          </w:tcPr>
          <w:p w14:paraId="4305EB3F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Иринотекан</w:t>
            </w:r>
            <w:proofErr w:type="spellEnd"/>
          </w:p>
          <w:p w14:paraId="551E9904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n=127</w:t>
            </w:r>
          </w:p>
        </w:tc>
        <w:tc>
          <w:tcPr>
            <w:tcW w:w="1209" w:type="dxa"/>
            <w:shd w:val="clear" w:color="auto" w:fill="auto"/>
          </w:tcPr>
          <w:p w14:paraId="11E11316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флюороурацил</w:t>
            </w:r>
            <w:proofErr w:type="spellEnd"/>
          </w:p>
          <w:p w14:paraId="02A5E44D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 n=129</w:t>
            </w:r>
          </w:p>
        </w:tc>
        <w:tc>
          <w:tcPr>
            <w:tcW w:w="1027" w:type="dxa"/>
            <w:shd w:val="clear" w:color="auto" w:fill="auto"/>
          </w:tcPr>
          <w:p w14:paraId="3133FF04" w14:textId="77777777" w:rsidR="0041254C" w:rsidRPr="00F37365" w:rsidRDefault="00E80B41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Р-значение</w:t>
            </w:r>
          </w:p>
        </w:tc>
      </w:tr>
      <w:tr w:rsidR="0041254C" w:rsidRPr="00F37365" w14:paraId="0C2589B1" w14:textId="77777777" w:rsidTr="002442F2">
        <w:tc>
          <w:tcPr>
            <w:tcW w:w="1865" w:type="dxa"/>
            <w:shd w:val="clear" w:color="auto" w:fill="auto"/>
          </w:tcPr>
          <w:p w14:paraId="34BB7D11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6-месячная выживаемость без прогрессирования (%)</w:t>
            </w:r>
          </w:p>
        </w:tc>
        <w:tc>
          <w:tcPr>
            <w:tcW w:w="1217" w:type="dxa"/>
            <w:shd w:val="clear" w:color="auto" w:fill="auto"/>
          </w:tcPr>
          <w:p w14:paraId="17B9D144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NA </w:t>
            </w:r>
          </w:p>
          <w:p w14:paraId="4E9DDA3F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18CA73BD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NA </w:t>
            </w:r>
          </w:p>
          <w:p w14:paraId="29C6CCC3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4AAA2A08" w14:textId="77777777" w:rsidR="0041254C" w:rsidRPr="00F37365" w:rsidRDefault="0041254C" w:rsidP="002442F2">
            <w:pPr>
              <w:pStyle w:val="Default"/>
              <w:jc w:val="both"/>
              <w:rPr>
                <w:iCs/>
                <w:szCs w:val="28"/>
                <w:lang w:eastAsia="ru-RU"/>
              </w:rPr>
            </w:pPr>
          </w:p>
        </w:tc>
        <w:tc>
          <w:tcPr>
            <w:tcW w:w="1217" w:type="dxa"/>
            <w:shd w:val="clear" w:color="auto" w:fill="auto"/>
          </w:tcPr>
          <w:p w14:paraId="7D1B62E6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33,5* </w:t>
            </w:r>
          </w:p>
          <w:p w14:paraId="1EAE0446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14E6A881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26,7 </w:t>
            </w:r>
          </w:p>
          <w:p w14:paraId="6FDB23BE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44F729C8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p=0,03 </w:t>
            </w:r>
          </w:p>
          <w:p w14:paraId="590ABDF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</w:tr>
      <w:tr w:rsidR="0041254C" w:rsidRPr="00F37365" w14:paraId="741C48F2" w14:textId="77777777" w:rsidTr="002442F2">
        <w:tc>
          <w:tcPr>
            <w:tcW w:w="1865" w:type="dxa"/>
            <w:shd w:val="clear" w:color="auto" w:fill="auto"/>
          </w:tcPr>
          <w:p w14:paraId="171FF53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Выживаемость 12 месяцев (%)</w:t>
            </w:r>
          </w:p>
        </w:tc>
        <w:tc>
          <w:tcPr>
            <w:tcW w:w="1217" w:type="dxa"/>
            <w:shd w:val="clear" w:color="auto" w:fill="auto"/>
          </w:tcPr>
          <w:p w14:paraId="400DFA85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36,2* </w:t>
            </w:r>
          </w:p>
          <w:p w14:paraId="7350901D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74B59388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13,8 </w:t>
            </w:r>
          </w:p>
          <w:p w14:paraId="74E9B0EE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44358349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p=0,0001</w:t>
            </w:r>
          </w:p>
        </w:tc>
        <w:tc>
          <w:tcPr>
            <w:tcW w:w="1217" w:type="dxa"/>
            <w:shd w:val="clear" w:color="auto" w:fill="auto"/>
          </w:tcPr>
          <w:p w14:paraId="53FA65DA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44,8* </w:t>
            </w:r>
          </w:p>
          <w:p w14:paraId="48225056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14:paraId="6770BB8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32,4</w:t>
            </w:r>
          </w:p>
        </w:tc>
        <w:tc>
          <w:tcPr>
            <w:tcW w:w="1027" w:type="dxa"/>
            <w:shd w:val="clear" w:color="auto" w:fill="auto"/>
          </w:tcPr>
          <w:p w14:paraId="6AD7CE90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p=0,0351</w:t>
            </w:r>
          </w:p>
        </w:tc>
      </w:tr>
      <w:tr w:rsidR="0041254C" w:rsidRPr="00F37365" w14:paraId="0DFF693D" w14:textId="77777777" w:rsidTr="002442F2">
        <w:tc>
          <w:tcPr>
            <w:tcW w:w="1865" w:type="dxa"/>
            <w:shd w:val="clear" w:color="auto" w:fill="auto"/>
          </w:tcPr>
          <w:p w14:paraId="7C2755A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Среднее время выживания (месяцы)</w:t>
            </w:r>
          </w:p>
        </w:tc>
        <w:tc>
          <w:tcPr>
            <w:tcW w:w="1217" w:type="dxa"/>
            <w:shd w:val="clear" w:color="auto" w:fill="auto"/>
          </w:tcPr>
          <w:p w14:paraId="0C0D3372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9,2* </w:t>
            </w:r>
          </w:p>
          <w:p w14:paraId="717B5F2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725" w:type="dxa"/>
            <w:shd w:val="clear" w:color="auto" w:fill="auto"/>
          </w:tcPr>
          <w:p w14:paraId="24FF151F" w14:textId="77777777" w:rsidR="0041254C" w:rsidRPr="00F37365" w:rsidRDefault="0041254C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6,5 </w:t>
            </w:r>
          </w:p>
          <w:p w14:paraId="68D9FCBC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14:paraId="0DC1942A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p=0,0001</w:t>
            </w:r>
          </w:p>
        </w:tc>
        <w:tc>
          <w:tcPr>
            <w:tcW w:w="1217" w:type="dxa"/>
            <w:shd w:val="clear" w:color="auto" w:fill="auto"/>
          </w:tcPr>
          <w:p w14:paraId="565DB6E5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10,8*</w:t>
            </w:r>
          </w:p>
        </w:tc>
        <w:tc>
          <w:tcPr>
            <w:tcW w:w="1209" w:type="dxa"/>
            <w:shd w:val="clear" w:color="auto" w:fill="auto"/>
          </w:tcPr>
          <w:p w14:paraId="643E4C66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8,5</w:t>
            </w:r>
          </w:p>
        </w:tc>
        <w:tc>
          <w:tcPr>
            <w:tcW w:w="1027" w:type="dxa"/>
            <w:shd w:val="clear" w:color="auto" w:fill="auto"/>
          </w:tcPr>
          <w:p w14:paraId="4505E3C2" w14:textId="77777777" w:rsidR="0041254C" w:rsidRPr="00F37365" w:rsidRDefault="0041254C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p=0,0351</w:t>
            </w:r>
          </w:p>
        </w:tc>
      </w:tr>
    </w:tbl>
    <w:p w14:paraId="1A7501E2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NA: не применимо</w:t>
      </w:r>
    </w:p>
    <w:p w14:paraId="15D601D6" w14:textId="77777777" w:rsidR="0041254C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*: Статистически значимая разница</w:t>
      </w:r>
    </w:p>
    <w:p w14:paraId="4E113433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В клинические испытания фазы II было включено 455 пациентов, получавших трехнедельный режим дозирования. 6-месячная выживаемость без прогрессирования составила 30%, а средняя выживаемость - 9 месяцев. Среднее время до прогрессирования заболевания составляло 18 недель.</w:t>
      </w:r>
    </w:p>
    <w:p w14:paraId="050C70FB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Кроме того, были проведены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не сравнительные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исследования фазы </w:t>
      </w:r>
      <w:r w:rsidR="00E80B41" w:rsidRPr="00F37365">
        <w:rPr>
          <w:rFonts w:ascii="Times New Roman" w:hAnsi="Times New Roman"/>
          <w:iCs/>
          <w:sz w:val="24"/>
          <w:szCs w:val="28"/>
          <w:lang w:val="en-US" w:eastAsia="ru-RU"/>
        </w:rPr>
        <w:t>II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в которых 304 пациента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получали терапию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дозировке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125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виде 90-минутной инфузии один раз в неделю в течение 4 недель с последующим 2-недельным перерывом.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данных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исследованиях среднее время до прогрессирования составляло 17 недель, а средняя выживаемость - 10 месяцев. Профиль безопасности, аналогичный 3-недельному режиму, наблюдался у 193 пациентов, получавших еженедельный режим в дозах от 125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. Среднее время до первой диареи составило 11 дней.</w:t>
      </w:r>
    </w:p>
    <w:p w14:paraId="4957089A" w14:textId="77777777" w:rsidR="00D66563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При комбинированной терапии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с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после 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>отсутствия эффективности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предыдущей цитотоксической терапии, включа</w:t>
      </w:r>
      <w:r w:rsidR="00E80B41" w:rsidRPr="00F37365">
        <w:rPr>
          <w:rFonts w:ascii="Times New Roman" w:hAnsi="Times New Roman"/>
          <w:i/>
          <w:iCs/>
          <w:sz w:val="24"/>
          <w:szCs w:val="28"/>
          <w:lang w:eastAsia="ru-RU"/>
        </w:rPr>
        <w:t>ющей</w:t>
      </w: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иринотекан</w:t>
      </w:r>
      <w:proofErr w:type="spellEnd"/>
    </w:p>
    <w:p w14:paraId="2AF1D75C" w14:textId="77777777" w:rsidR="0002333A" w:rsidRPr="00F37365" w:rsidRDefault="00D66563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Эффект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от комбинированного приема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оценивался в двух клинических исследованиях. В общей сложности</w:t>
      </w:r>
      <w:r w:rsidR="008436FD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356 пациентов с метастатическим EGFR-экспрессирующим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раком,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недавно перенесшие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цитотоксическую терапию, включая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>, и им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евшие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минимальный статус по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шкале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Карновск</w:t>
      </w:r>
      <w:r w:rsidR="008436FD" w:rsidRPr="00F37365">
        <w:rPr>
          <w:rFonts w:ascii="Times New Roman" w:hAnsi="Times New Roman"/>
          <w:iCs/>
          <w:sz w:val="24"/>
          <w:szCs w:val="28"/>
          <w:lang w:eastAsia="ru-RU"/>
        </w:rPr>
        <w:t>ого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60, но большинство из которых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имели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≥ 80, получали комбинированную терапию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1ADFAEFA" w14:textId="77777777" w:rsidR="0002333A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EMR 62 202-007: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рандомизированном клиническом исследовании сравнивал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ось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комбинированное введение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(218 пациент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ам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) с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монотерапией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у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111 пациентов).</w:t>
      </w:r>
    </w:p>
    <w:p w14:paraId="12487C66" w14:textId="77777777" w:rsidR="00D66563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IMCL CP02-9923: в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данном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открытом одноранговом клиническом исследовании использовалась комбинированная терапия у 138 пациентов.</w:t>
      </w:r>
    </w:p>
    <w:p w14:paraId="01D904CA" w14:textId="77777777" w:rsidR="0002333A" w:rsidRPr="00F37365" w:rsidRDefault="0002333A" w:rsidP="00D66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Данные об эффективности, полученные 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в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исследован</w:t>
      </w:r>
      <w:r w:rsidR="00E80B41" w:rsidRPr="00F37365">
        <w:rPr>
          <w:rFonts w:ascii="Times New Roman" w:hAnsi="Times New Roman"/>
          <w:iCs/>
          <w:sz w:val="24"/>
          <w:szCs w:val="28"/>
          <w:lang w:eastAsia="ru-RU"/>
        </w:rPr>
        <w:t>иях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сведены в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08"/>
        <w:gridCol w:w="790"/>
        <w:gridCol w:w="771"/>
        <w:gridCol w:w="791"/>
        <w:gridCol w:w="771"/>
        <w:gridCol w:w="1060"/>
        <w:gridCol w:w="761"/>
        <w:gridCol w:w="1060"/>
        <w:gridCol w:w="854"/>
      </w:tblGrid>
      <w:tr w:rsidR="0002333A" w:rsidRPr="00F37365" w14:paraId="2FBD6359" w14:textId="77777777" w:rsidTr="002442F2">
        <w:tc>
          <w:tcPr>
            <w:tcW w:w="1495" w:type="dxa"/>
            <w:shd w:val="clear" w:color="auto" w:fill="auto"/>
          </w:tcPr>
          <w:p w14:paraId="7D99618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Клиническое исследование</w:t>
            </w:r>
          </w:p>
        </w:tc>
        <w:tc>
          <w:tcPr>
            <w:tcW w:w="751" w:type="dxa"/>
            <w:shd w:val="clear" w:color="auto" w:fill="auto"/>
          </w:tcPr>
          <w:p w14:paraId="003FF921" w14:textId="77777777" w:rsidR="0002333A" w:rsidRPr="00F37365" w:rsidRDefault="0002333A" w:rsidP="002442F2">
            <w:pPr>
              <w:pStyle w:val="Default"/>
              <w:jc w:val="both"/>
            </w:pPr>
            <w:r w:rsidRPr="00F37365">
              <w:rPr>
                <w:sz w:val="22"/>
                <w:szCs w:val="22"/>
              </w:rPr>
              <w:t xml:space="preserve">n </w:t>
            </w:r>
          </w:p>
          <w:p w14:paraId="3145131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41FB6594" w14:textId="77777777" w:rsidR="0002333A" w:rsidRPr="00F37365" w:rsidRDefault="00C67CBF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ЧОО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6474B46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DCR</w:t>
            </w:r>
          </w:p>
        </w:tc>
        <w:tc>
          <w:tcPr>
            <w:tcW w:w="1858" w:type="dxa"/>
            <w:gridSpan w:val="2"/>
            <w:shd w:val="clear" w:color="auto" w:fill="auto"/>
          </w:tcPr>
          <w:p w14:paraId="6C39EB3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В</w:t>
            </w:r>
            <w:r w:rsidR="00AA14BE"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Б</w:t>
            </w: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П (мес.)</w:t>
            </w:r>
          </w:p>
        </w:tc>
        <w:tc>
          <w:tcPr>
            <w:tcW w:w="1976" w:type="dxa"/>
            <w:gridSpan w:val="2"/>
            <w:shd w:val="clear" w:color="auto" w:fill="auto"/>
          </w:tcPr>
          <w:p w14:paraId="0501C3B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ОС (мес.)</w:t>
            </w:r>
          </w:p>
        </w:tc>
      </w:tr>
      <w:tr w:rsidR="00C67CBF" w:rsidRPr="00F37365" w14:paraId="628CF85F" w14:textId="77777777" w:rsidTr="002442F2">
        <w:tc>
          <w:tcPr>
            <w:tcW w:w="1495" w:type="dxa"/>
            <w:shd w:val="clear" w:color="auto" w:fill="auto"/>
          </w:tcPr>
          <w:p w14:paraId="0F99257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751" w:type="dxa"/>
            <w:shd w:val="clear" w:color="auto" w:fill="auto"/>
          </w:tcPr>
          <w:p w14:paraId="013E77A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548046E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(%)</w:t>
            </w:r>
          </w:p>
        </w:tc>
        <w:tc>
          <w:tcPr>
            <w:tcW w:w="802" w:type="dxa"/>
            <w:shd w:val="clear" w:color="auto" w:fill="auto"/>
          </w:tcPr>
          <w:p w14:paraId="582E2AC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802" w:type="dxa"/>
            <w:shd w:val="clear" w:color="auto" w:fill="auto"/>
          </w:tcPr>
          <w:p w14:paraId="7E2CAF9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n (%)</w:t>
            </w:r>
          </w:p>
        </w:tc>
        <w:tc>
          <w:tcPr>
            <w:tcW w:w="802" w:type="dxa"/>
            <w:shd w:val="clear" w:color="auto" w:fill="auto"/>
          </w:tcPr>
          <w:p w14:paraId="1359521B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1060" w:type="dxa"/>
            <w:shd w:val="clear" w:color="auto" w:fill="auto"/>
          </w:tcPr>
          <w:p w14:paraId="64AFA14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значение</w:t>
            </w:r>
          </w:p>
        </w:tc>
        <w:tc>
          <w:tcPr>
            <w:tcW w:w="798" w:type="dxa"/>
            <w:shd w:val="clear" w:color="auto" w:fill="auto"/>
          </w:tcPr>
          <w:p w14:paraId="40CA5DC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  <w:tc>
          <w:tcPr>
            <w:tcW w:w="1060" w:type="dxa"/>
            <w:shd w:val="clear" w:color="auto" w:fill="auto"/>
          </w:tcPr>
          <w:p w14:paraId="2E7D9934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Среднее значение</w:t>
            </w:r>
          </w:p>
        </w:tc>
        <w:tc>
          <w:tcPr>
            <w:tcW w:w="916" w:type="dxa"/>
            <w:shd w:val="clear" w:color="auto" w:fill="auto"/>
          </w:tcPr>
          <w:p w14:paraId="236B32E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 xml:space="preserve">95% </w:t>
            </w:r>
            <w:r w:rsidR="00C67CBF" w:rsidRPr="00F37365">
              <w:rPr>
                <w:rFonts w:ascii="Times New Roman" w:hAnsi="Times New Roman"/>
                <w:iCs/>
                <w:szCs w:val="28"/>
                <w:lang w:eastAsia="ru-RU"/>
              </w:rPr>
              <w:t>ДИ</w:t>
            </w:r>
          </w:p>
        </w:tc>
      </w:tr>
      <w:tr w:rsidR="0002333A" w:rsidRPr="00F37365" w14:paraId="795FF1CC" w14:textId="77777777" w:rsidTr="002442F2">
        <w:tc>
          <w:tcPr>
            <w:tcW w:w="9287" w:type="dxa"/>
            <w:gridSpan w:val="10"/>
            <w:shd w:val="clear" w:color="auto" w:fill="auto"/>
          </w:tcPr>
          <w:p w14:paraId="55214BA6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Цетуксимаб+иринотекан</w:t>
            </w:r>
            <w:proofErr w:type="spellEnd"/>
          </w:p>
        </w:tc>
      </w:tr>
      <w:tr w:rsidR="0002333A" w:rsidRPr="00F37365" w14:paraId="6D6C9B32" w14:textId="77777777" w:rsidTr="002442F2">
        <w:tc>
          <w:tcPr>
            <w:tcW w:w="1495" w:type="dxa"/>
            <w:shd w:val="clear" w:color="auto" w:fill="auto"/>
          </w:tcPr>
          <w:p w14:paraId="70CC1EC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EMR 62 202-007</w:t>
            </w:r>
          </w:p>
        </w:tc>
        <w:tc>
          <w:tcPr>
            <w:tcW w:w="751" w:type="dxa"/>
            <w:shd w:val="clear" w:color="auto" w:fill="auto"/>
          </w:tcPr>
          <w:p w14:paraId="61C5F2A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218</w:t>
            </w:r>
          </w:p>
        </w:tc>
        <w:tc>
          <w:tcPr>
            <w:tcW w:w="801" w:type="dxa"/>
            <w:shd w:val="clear" w:color="auto" w:fill="auto"/>
          </w:tcPr>
          <w:p w14:paraId="01FA4D8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50</w:t>
            </w:r>
          </w:p>
          <w:p w14:paraId="7A7D069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(22,9)</w:t>
            </w:r>
          </w:p>
        </w:tc>
        <w:tc>
          <w:tcPr>
            <w:tcW w:w="802" w:type="dxa"/>
            <w:shd w:val="clear" w:color="auto" w:fill="auto"/>
          </w:tcPr>
          <w:p w14:paraId="2973955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17,5, 29,1</w:t>
            </w:r>
          </w:p>
        </w:tc>
        <w:tc>
          <w:tcPr>
            <w:tcW w:w="802" w:type="dxa"/>
            <w:shd w:val="clear" w:color="auto" w:fill="auto"/>
          </w:tcPr>
          <w:p w14:paraId="523444E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121</w:t>
            </w:r>
          </w:p>
          <w:p w14:paraId="3A4525A5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(55,5)</w:t>
            </w:r>
          </w:p>
        </w:tc>
        <w:tc>
          <w:tcPr>
            <w:tcW w:w="802" w:type="dxa"/>
            <w:shd w:val="clear" w:color="auto" w:fill="auto"/>
          </w:tcPr>
          <w:p w14:paraId="09C1F3D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48,6, 62,2</w:t>
            </w:r>
          </w:p>
        </w:tc>
        <w:tc>
          <w:tcPr>
            <w:tcW w:w="1060" w:type="dxa"/>
            <w:shd w:val="clear" w:color="auto" w:fill="auto"/>
          </w:tcPr>
          <w:p w14:paraId="70B49B8E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4,1</w:t>
            </w:r>
          </w:p>
        </w:tc>
        <w:tc>
          <w:tcPr>
            <w:tcW w:w="798" w:type="dxa"/>
            <w:shd w:val="clear" w:color="auto" w:fill="auto"/>
          </w:tcPr>
          <w:p w14:paraId="5BC07A9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2,8, 4,3</w:t>
            </w:r>
          </w:p>
        </w:tc>
        <w:tc>
          <w:tcPr>
            <w:tcW w:w="1060" w:type="dxa"/>
            <w:shd w:val="clear" w:color="auto" w:fill="auto"/>
          </w:tcPr>
          <w:p w14:paraId="022CC5C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8,6</w:t>
            </w:r>
          </w:p>
        </w:tc>
        <w:tc>
          <w:tcPr>
            <w:tcW w:w="916" w:type="dxa"/>
            <w:shd w:val="clear" w:color="auto" w:fill="auto"/>
          </w:tcPr>
          <w:p w14:paraId="0AAB6C76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7,6, 9,6</w:t>
            </w:r>
          </w:p>
        </w:tc>
      </w:tr>
      <w:tr w:rsidR="0002333A" w:rsidRPr="00F37365" w14:paraId="0C9C3191" w14:textId="77777777" w:rsidTr="002442F2">
        <w:tc>
          <w:tcPr>
            <w:tcW w:w="1495" w:type="dxa"/>
            <w:shd w:val="clear" w:color="auto" w:fill="auto"/>
          </w:tcPr>
          <w:p w14:paraId="7A8AC41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IMCLCP02-9923</w:t>
            </w:r>
          </w:p>
        </w:tc>
        <w:tc>
          <w:tcPr>
            <w:tcW w:w="751" w:type="dxa"/>
            <w:shd w:val="clear" w:color="auto" w:fill="auto"/>
          </w:tcPr>
          <w:p w14:paraId="389094E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138</w:t>
            </w:r>
          </w:p>
        </w:tc>
        <w:tc>
          <w:tcPr>
            <w:tcW w:w="801" w:type="dxa"/>
            <w:shd w:val="clear" w:color="auto" w:fill="auto"/>
          </w:tcPr>
          <w:p w14:paraId="1DADE5F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21</w:t>
            </w:r>
          </w:p>
          <w:p w14:paraId="335D2D5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(15,2)</w:t>
            </w:r>
          </w:p>
        </w:tc>
        <w:tc>
          <w:tcPr>
            <w:tcW w:w="802" w:type="dxa"/>
            <w:shd w:val="clear" w:color="auto" w:fill="auto"/>
          </w:tcPr>
          <w:p w14:paraId="18A079C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9,7, 22,3</w:t>
            </w:r>
          </w:p>
        </w:tc>
        <w:tc>
          <w:tcPr>
            <w:tcW w:w="802" w:type="dxa"/>
            <w:shd w:val="clear" w:color="auto" w:fill="auto"/>
          </w:tcPr>
          <w:p w14:paraId="5F6CC313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84</w:t>
            </w:r>
          </w:p>
          <w:p w14:paraId="6A848C7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(60,9)</w:t>
            </w:r>
          </w:p>
        </w:tc>
        <w:tc>
          <w:tcPr>
            <w:tcW w:w="802" w:type="dxa"/>
            <w:shd w:val="clear" w:color="auto" w:fill="auto"/>
          </w:tcPr>
          <w:p w14:paraId="7A0C8B0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52,2, 69,1</w:t>
            </w:r>
          </w:p>
        </w:tc>
        <w:tc>
          <w:tcPr>
            <w:tcW w:w="1060" w:type="dxa"/>
            <w:shd w:val="clear" w:color="auto" w:fill="auto"/>
          </w:tcPr>
          <w:p w14:paraId="4E3EDD1E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2,9</w:t>
            </w:r>
          </w:p>
        </w:tc>
        <w:tc>
          <w:tcPr>
            <w:tcW w:w="798" w:type="dxa"/>
            <w:shd w:val="clear" w:color="auto" w:fill="auto"/>
          </w:tcPr>
          <w:p w14:paraId="5CB5A3A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2,6, 4,1</w:t>
            </w:r>
          </w:p>
        </w:tc>
        <w:tc>
          <w:tcPr>
            <w:tcW w:w="1060" w:type="dxa"/>
            <w:shd w:val="clear" w:color="auto" w:fill="auto"/>
          </w:tcPr>
          <w:p w14:paraId="3F555DF8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8,4</w:t>
            </w:r>
          </w:p>
        </w:tc>
        <w:tc>
          <w:tcPr>
            <w:tcW w:w="916" w:type="dxa"/>
            <w:shd w:val="clear" w:color="auto" w:fill="auto"/>
          </w:tcPr>
          <w:p w14:paraId="4902D46D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7,2, 10,3</w:t>
            </w:r>
          </w:p>
        </w:tc>
      </w:tr>
      <w:tr w:rsidR="0002333A" w:rsidRPr="00F37365" w14:paraId="5A22488B" w14:textId="77777777" w:rsidTr="002442F2">
        <w:tc>
          <w:tcPr>
            <w:tcW w:w="9287" w:type="dxa"/>
            <w:gridSpan w:val="10"/>
            <w:shd w:val="clear" w:color="auto" w:fill="auto"/>
          </w:tcPr>
          <w:p w14:paraId="5F26449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proofErr w:type="spellStart"/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Цетуксимаб</w:t>
            </w:r>
            <w:proofErr w:type="spellEnd"/>
          </w:p>
        </w:tc>
      </w:tr>
      <w:tr w:rsidR="0002333A" w:rsidRPr="00F37365" w14:paraId="0CB03DEC" w14:textId="77777777" w:rsidTr="002442F2">
        <w:tc>
          <w:tcPr>
            <w:tcW w:w="1495" w:type="dxa"/>
            <w:shd w:val="clear" w:color="auto" w:fill="auto"/>
          </w:tcPr>
          <w:p w14:paraId="7045E7B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EMR 62 202-007</w:t>
            </w:r>
          </w:p>
        </w:tc>
        <w:tc>
          <w:tcPr>
            <w:tcW w:w="751" w:type="dxa"/>
            <w:shd w:val="clear" w:color="auto" w:fill="auto"/>
          </w:tcPr>
          <w:p w14:paraId="44D754E9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111</w:t>
            </w:r>
          </w:p>
        </w:tc>
        <w:tc>
          <w:tcPr>
            <w:tcW w:w="801" w:type="dxa"/>
            <w:shd w:val="clear" w:color="auto" w:fill="auto"/>
          </w:tcPr>
          <w:p w14:paraId="13E14B2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12</w:t>
            </w:r>
          </w:p>
          <w:p w14:paraId="450E0A1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(10,8)</w:t>
            </w:r>
          </w:p>
        </w:tc>
        <w:tc>
          <w:tcPr>
            <w:tcW w:w="802" w:type="dxa"/>
            <w:shd w:val="clear" w:color="auto" w:fill="auto"/>
          </w:tcPr>
          <w:p w14:paraId="46A4E64C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5,7, 18,1</w:t>
            </w:r>
          </w:p>
        </w:tc>
        <w:tc>
          <w:tcPr>
            <w:tcW w:w="802" w:type="dxa"/>
            <w:shd w:val="clear" w:color="auto" w:fill="auto"/>
          </w:tcPr>
          <w:p w14:paraId="3F23CD5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36</w:t>
            </w:r>
          </w:p>
          <w:p w14:paraId="5B88A937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(32,4)</w:t>
            </w:r>
          </w:p>
        </w:tc>
        <w:tc>
          <w:tcPr>
            <w:tcW w:w="802" w:type="dxa"/>
            <w:shd w:val="clear" w:color="auto" w:fill="auto"/>
          </w:tcPr>
          <w:p w14:paraId="24D0886F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23,9, 42,0</w:t>
            </w:r>
          </w:p>
        </w:tc>
        <w:tc>
          <w:tcPr>
            <w:tcW w:w="1060" w:type="dxa"/>
            <w:shd w:val="clear" w:color="auto" w:fill="auto"/>
          </w:tcPr>
          <w:p w14:paraId="6F0EE1EA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1,5</w:t>
            </w:r>
          </w:p>
        </w:tc>
        <w:tc>
          <w:tcPr>
            <w:tcW w:w="798" w:type="dxa"/>
            <w:shd w:val="clear" w:color="auto" w:fill="auto"/>
          </w:tcPr>
          <w:p w14:paraId="28FDB4D0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1,4, 2,0</w:t>
            </w:r>
          </w:p>
        </w:tc>
        <w:tc>
          <w:tcPr>
            <w:tcW w:w="1060" w:type="dxa"/>
            <w:shd w:val="clear" w:color="auto" w:fill="auto"/>
          </w:tcPr>
          <w:p w14:paraId="280E4B22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6,9</w:t>
            </w:r>
          </w:p>
        </w:tc>
        <w:tc>
          <w:tcPr>
            <w:tcW w:w="916" w:type="dxa"/>
            <w:shd w:val="clear" w:color="auto" w:fill="auto"/>
          </w:tcPr>
          <w:p w14:paraId="47651A56" w14:textId="77777777" w:rsidR="0002333A" w:rsidRPr="00F37365" w:rsidRDefault="0002333A" w:rsidP="0024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ru-RU"/>
              </w:rPr>
            </w:pPr>
            <w:r w:rsidRPr="00F37365">
              <w:rPr>
                <w:rFonts w:ascii="Times New Roman" w:hAnsi="Times New Roman"/>
                <w:iCs/>
                <w:szCs w:val="28"/>
                <w:lang w:eastAsia="ru-RU"/>
              </w:rPr>
              <w:t>5,6, 9,1</w:t>
            </w:r>
          </w:p>
        </w:tc>
      </w:tr>
    </w:tbl>
    <w:p w14:paraId="604430B1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ДИ = доверительный интервал</w:t>
      </w:r>
    </w:p>
    <w:p w14:paraId="330CEBB7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DCR = частота контроля заболевания (пациенты с полным ответом, частичным ответом или стабильным заболеванием в течение как минимум 6 недель)</w:t>
      </w:r>
    </w:p>
    <w:p w14:paraId="11BB9729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 xml:space="preserve">ЧОО = частота 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общего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ответа (пациенты с полным или частичным ответом)</w:t>
      </w:r>
    </w:p>
    <w:p w14:paraId="64A2C4E7" w14:textId="77777777" w:rsidR="00C67CBF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ОС = общее время выживания</w:t>
      </w:r>
    </w:p>
    <w:p w14:paraId="5368B6EC" w14:textId="77777777" w:rsidR="0002333A" w:rsidRPr="00F37365" w:rsidRDefault="00C67CBF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  <w:lang w:eastAsia="ru-RU"/>
        </w:rPr>
      </w:pPr>
      <w:r w:rsidRPr="00F37365">
        <w:rPr>
          <w:rFonts w:ascii="Times New Roman" w:hAnsi="Times New Roman"/>
          <w:iCs/>
          <w:szCs w:val="24"/>
          <w:lang w:eastAsia="ru-RU"/>
        </w:rPr>
        <w:t>В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Б</w:t>
      </w:r>
      <w:r w:rsidRPr="00F37365">
        <w:rPr>
          <w:rFonts w:ascii="Times New Roman" w:hAnsi="Times New Roman"/>
          <w:iCs/>
          <w:szCs w:val="24"/>
          <w:lang w:eastAsia="ru-RU"/>
        </w:rPr>
        <w:t>П = выживаемост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>ь</w:t>
      </w:r>
      <w:r w:rsidRPr="00F37365">
        <w:rPr>
          <w:rFonts w:ascii="Times New Roman" w:hAnsi="Times New Roman"/>
          <w:iCs/>
          <w:szCs w:val="24"/>
          <w:lang w:eastAsia="ru-RU"/>
        </w:rPr>
        <w:t xml:space="preserve"> </w:t>
      </w:r>
      <w:r w:rsidR="00AA14BE" w:rsidRPr="00F37365">
        <w:rPr>
          <w:rFonts w:ascii="Times New Roman" w:hAnsi="Times New Roman"/>
          <w:iCs/>
          <w:szCs w:val="24"/>
          <w:lang w:eastAsia="ru-RU"/>
        </w:rPr>
        <w:t xml:space="preserve">без </w:t>
      </w:r>
      <w:r w:rsidRPr="00F37365">
        <w:rPr>
          <w:rFonts w:ascii="Times New Roman" w:hAnsi="Times New Roman"/>
          <w:iCs/>
          <w:szCs w:val="24"/>
          <w:lang w:eastAsia="ru-RU"/>
        </w:rPr>
        <w:t>прогрессирования</w:t>
      </w:r>
    </w:p>
    <w:p w14:paraId="733E4FE0" w14:textId="77777777" w:rsidR="00FA1A23" w:rsidRPr="00F37365" w:rsidRDefault="00FA1A23" w:rsidP="00C67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Эффективность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от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комбинированной терапии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была выше,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по сравнению </w:t>
      </w:r>
      <w:r w:rsidR="001D711B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с </w:t>
      </w:r>
      <w:proofErr w:type="spellStart"/>
      <w:r w:rsidR="001D711B" w:rsidRPr="00F37365">
        <w:rPr>
          <w:rFonts w:ascii="Times New Roman" w:hAnsi="Times New Roman"/>
          <w:iCs/>
          <w:sz w:val="24"/>
          <w:szCs w:val="28"/>
          <w:lang w:eastAsia="ru-RU"/>
        </w:rPr>
        <w:t>монотерапией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цетуксимабом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 точки зрения частоты </w:t>
      </w:r>
      <w:r w:rsidR="001D711B" w:rsidRPr="00F37365">
        <w:rPr>
          <w:rFonts w:ascii="Times New Roman" w:hAnsi="Times New Roman"/>
          <w:iCs/>
          <w:sz w:val="24"/>
          <w:szCs w:val="28"/>
          <w:lang w:eastAsia="ru-RU"/>
        </w:rPr>
        <w:t>общего ответа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(ЧОО), частоты контроля заболевания (DCR) и выживаемости 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без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прогрессировани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я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</w:t>
      </w:r>
      <w:r w:rsidR="00AA14BE" w:rsidRPr="00F37365">
        <w:rPr>
          <w:rFonts w:ascii="Times New Roman" w:hAnsi="Times New Roman"/>
          <w:iCs/>
          <w:sz w:val="24"/>
          <w:szCs w:val="28"/>
          <w:lang w:eastAsia="ru-RU"/>
        </w:rPr>
        <w:t>ВБП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). В рандомизированных клинических испытаниях не наблюдалось влияния на общую выживаемость (отношение рисков 0,91; p = 0,48).</w:t>
      </w:r>
    </w:p>
    <w:p w14:paraId="388B43E7" w14:textId="77777777" w:rsidR="00C153F2" w:rsidRPr="00F3736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5.2 </w:t>
      </w:r>
      <w:r w:rsidR="00DD5E3A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Фармакокинетические свойства</w:t>
      </w:r>
    </w:p>
    <w:p w14:paraId="51B8D4C0" w14:textId="77777777" w:rsidR="00F7394D" w:rsidRPr="00F37365" w:rsidRDefault="00F7394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Абсорбция</w:t>
      </w:r>
    </w:p>
    <w:p w14:paraId="3AC6AFCE" w14:textId="77777777" w:rsidR="00F7394D" w:rsidRPr="00F37365" w:rsidRDefault="00F7394D" w:rsidP="00F7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По окончании инфузии при рекомендованной дозе 350 мг/м² средние пиковые концентрации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 SN-38 в плазме составляли 7,7 мкг/мл и 56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нг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/мл соответственно, а средняя площадь под кривой (AUC ) значения составили 34 мкг*ч/мл и 451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нг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*ч/мл соответственно. Для SN-38 обычно наблюдается большая индивидуальная вариабельность фармакокинетических параметров.</w:t>
      </w:r>
    </w:p>
    <w:p w14:paraId="73533472" w14:textId="77777777" w:rsidR="00F7394D" w:rsidRPr="00F37365" w:rsidRDefault="00F7394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Распределение</w:t>
      </w:r>
    </w:p>
    <w:p w14:paraId="5A0FE59C" w14:textId="77777777" w:rsidR="00F7394D" w:rsidRPr="00F37365" w:rsidRDefault="007B5F43" w:rsidP="00F73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При исследовании</w:t>
      </w:r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фазы I с участием 60 пациентов с режимом дозирования при 30-минутной инфузии от 100 до 750 мг/м² каждые три недели, объем распределения в равновесном состоянии (</w:t>
      </w:r>
      <w:proofErr w:type="spellStart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Vss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) составлял 157 л/м². </w:t>
      </w:r>
      <w:proofErr w:type="spellStart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In</w:t>
      </w:r>
      <w:proofErr w:type="spellEnd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 xml:space="preserve"> </w:t>
      </w:r>
      <w:proofErr w:type="spellStart"/>
      <w:r w:rsidR="00F7394D"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vitro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</w:t>
      </w:r>
      <w:proofErr w:type="spellStart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</w:t>
      </w:r>
      <w:proofErr w:type="spellEnd"/>
      <w:r w:rsidR="00F7394D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 SN-38 связывались с белками плазмы на 65% и 95% соответственно.</w:t>
      </w:r>
    </w:p>
    <w:p w14:paraId="2EE8769A" w14:textId="77777777" w:rsidR="00F7394D" w:rsidRPr="00F37365" w:rsidRDefault="00957CAB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Биотрансформация</w:t>
      </w:r>
      <w:proofErr w:type="spellEnd"/>
    </w:p>
    <w:p w14:paraId="271ABF20" w14:textId="77777777" w:rsidR="00F7394D" w:rsidRPr="00F37365" w:rsidRDefault="00E451CB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Исследования баланса массы и метаболизма с 14С-меченым препаратом выявили, что более 50% внутривенно введенной дозы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выводится в неизмененном виде, 33% - с калом, главным образом с желчью, и 22% - с мочой.</w:t>
      </w:r>
    </w:p>
    <w:p w14:paraId="4822E58C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На долю двух метаболических путей приходится не менее 12% дозы:</w:t>
      </w:r>
    </w:p>
    <w:p w14:paraId="7DCD0B2A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• </w:t>
      </w:r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идролиз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карбоксилэстеразой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до активного метаболита SN-38 и SN-38 в основном вывод</w:t>
      </w:r>
      <w:r w:rsidR="007B5F43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тся путем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глюкуронизации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и, далее, выводится с желчью и почками (менее 0,5% от дозы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).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Глюкуронит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SN-38 впоследствии, вероятно, гидролизуется в кишечнике.</w:t>
      </w:r>
    </w:p>
    <w:p w14:paraId="3E324C42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•</w:t>
      </w:r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</w:t>
      </w:r>
      <w:proofErr w:type="spellStart"/>
      <w:r w:rsidR="00DE3EE4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ф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ерментнозависимое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окисление цитохрома P450 3A, приводящее к раскрытию внешнего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пиперидинового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кольца с образованием производного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аминопентановой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кислоты и производного первичного амина</w:t>
      </w:r>
      <w:r w:rsidR="00AF4899"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(см. раздел 4.5)</w:t>
      </w:r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. Неизмененный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является основным веществом в плазме, за ним следуют производное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аминопентановой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кислоты, </w:t>
      </w:r>
      <w:proofErr w:type="spellStart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>глюкуронид</w:t>
      </w:r>
      <w:proofErr w:type="spellEnd"/>
      <w:r w:rsidRPr="00F37365">
        <w:rPr>
          <w:rFonts w:ascii="Times New Roman" w:eastAsia="TimesNewRomanPSMT" w:hAnsi="Times New Roman"/>
          <w:bCs/>
          <w:sz w:val="24"/>
          <w:szCs w:val="28"/>
          <w:lang w:eastAsia="ru-RU"/>
        </w:rPr>
        <w:t xml:space="preserve"> SN-38 и SN-38. Только SN-38 обладает значительной цитотоксической активностью.</w:t>
      </w:r>
    </w:p>
    <w:p w14:paraId="2AA45F83" w14:textId="77777777" w:rsidR="00E451CB" w:rsidRPr="00F37365" w:rsidRDefault="00E451CB" w:rsidP="00E45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bCs/>
          <w:i/>
          <w:iCs/>
          <w:sz w:val="24"/>
          <w:szCs w:val="28"/>
          <w:lang w:eastAsia="ru-RU"/>
        </w:rPr>
        <w:t>Элиминация</w:t>
      </w:r>
    </w:p>
    <w:p w14:paraId="7EF0EEC4" w14:textId="77777777" w:rsidR="00A64D91" w:rsidRPr="00F37365" w:rsidRDefault="0020737F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В исследовании фазы I с 60 пациентами и режимом дозировки от 100 до 750 мг/м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в течение 30 минут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в виде инфузии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каждые 3 недели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,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продемонстрировал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двухфазный или трехфазный профиль выведения. Средний плазменный клиренс составлял 15 л /ч/м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, а распределение объема в стационарном состоянии (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Vss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): 157 л/м</w:t>
      </w:r>
      <w:r w:rsidRPr="00F37365">
        <w:rPr>
          <w:rFonts w:ascii="Times New Roman" w:eastAsia="TimesNewRomanPSMT" w:hAnsi="Times New Roman"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. 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lastRenderedPageBreak/>
        <w:t xml:space="preserve">Средний период полувыведения из плазмы первой фазы трехфазной модели составлял 12 минут, второй фазы - 2,5 часа, а период полувыведения в конечной фазе - 14,2 часа. </w:t>
      </w:r>
      <w:r w:rsidR="00E451CB" w:rsidRPr="00F37365">
        <w:rPr>
          <w:rFonts w:ascii="Times New Roman" w:eastAsia="TimesNewRomanPSMT" w:hAnsi="Times New Roman"/>
          <w:sz w:val="24"/>
          <w:szCs w:val="28"/>
          <w:lang w:eastAsia="ru-RU"/>
        </w:rPr>
        <w:t>У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SN-38 был обнаружен двухфазный профиль выведения со средним конечным периодом полувыведения 13,8 часа. </w:t>
      </w:r>
    </w:p>
    <w:p w14:paraId="7C04CEA9" w14:textId="77777777" w:rsidR="00A64D91" w:rsidRPr="00F37365" w:rsidRDefault="00A64D91" w:rsidP="00A6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Клиренс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снижа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лся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примерно на 40% у пациентов с билирубинемией в 1,5–3 раза превышающей верхнюю границу нормы. У данных пациентов доза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200 мг/м² приводит к плазменной экспозиции 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лекарственного средства,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</w:t>
      </w:r>
      <w:r w:rsidR="00492266" w:rsidRPr="00F37365">
        <w:rPr>
          <w:rFonts w:ascii="Times New Roman" w:eastAsia="TimesNewRomanPSMT" w:hAnsi="Times New Roman"/>
          <w:sz w:val="24"/>
          <w:szCs w:val="28"/>
          <w:lang w:eastAsia="ru-RU"/>
        </w:rPr>
        <w:t>по сравнению</w:t>
      </w: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с 350 мг/м² у онкологических больных с нормальными параметрами печени.</w:t>
      </w:r>
    </w:p>
    <w:p w14:paraId="5F79142A" w14:textId="77777777" w:rsidR="00A64D91" w:rsidRPr="00F37365" w:rsidRDefault="002A20B4" w:rsidP="00A6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Линейность/Нелинейность</w:t>
      </w:r>
    </w:p>
    <w:p w14:paraId="43078951" w14:textId="77777777" w:rsidR="00A64D91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Популяционный фармакокинетический анализ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проводился у 148 пациентов с метастатическим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колоректальным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раком, получавших лечение по разным схемам и в разных дозах в исследованиях фазы II. Фармакокинетические параметры, оцененные с помощью трехкомпонентной модели, были аналогичны тем, что наблюдались в исследованиях фазы I. Все исследования выявили, что экспозиция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(СРТ-11) и SN-38 увеличивается пропорционально введенной дозе СРТ-11; их фармакокинетика не зависит от количества предыдущих циклов и графика приема.</w:t>
      </w:r>
    </w:p>
    <w:p w14:paraId="132BBE26" w14:textId="77777777" w:rsidR="002A20B4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i/>
          <w:iCs/>
          <w:sz w:val="24"/>
          <w:szCs w:val="28"/>
          <w:lang w:eastAsia="ru-RU"/>
        </w:rPr>
        <w:t>Фармакокинетическая/фармакодинамическая взаимосвязь</w:t>
      </w:r>
    </w:p>
    <w:p w14:paraId="102A637E" w14:textId="77777777" w:rsidR="002A20B4" w:rsidRPr="00F37365" w:rsidRDefault="002A20B4" w:rsidP="0020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Интенсивность основных токсических реакций, возникающих при применении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(например,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лейконейтропения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 и диарея), связана с воздействием (AUC) исходного препарата и метаболита SN-38. Взаимосвязь наблюдалась между гематологической токсичностью (снижение лейкоцитов и нейтрофилов при надире (самый минимальный уровень количества кровяных клеток при химиотерапии)) или интенсивностью диареи и значениями AUC как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, так и метаболита SN-38 при </w:t>
      </w:r>
      <w:proofErr w:type="spellStart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монотерапии</w:t>
      </w:r>
      <w:proofErr w:type="spellEnd"/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.</w:t>
      </w:r>
    </w:p>
    <w:p w14:paraId="45378847" w14:textId="77777777" w:rsidR="00745D3A" w:rsidRPr="00F37365" w:rsidRDefault="00745D3A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iCs/>
          <w:sz w:val="24"/>
          <w:szCs w:val="28"/>
          <w:lang w:eastAsia="ru-RU"/>
        </w:rPr>
        <w:t>Пациенты со сниженной активностью UGT1A1</w:t>
      </w:r>
    </w:p>
    <w:p w14:paraId="7E73EBC6" w14:textId="77777777" w:rsidR="00AC74AC" w:rsidRPr="00F37365" w:rsidRDefault="00745D3A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Уридиндифосфатглюкуронозилтрансфераза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1A1 (UGT1A1) участвует в метаболической инактивации активного метаболита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SN-38 до неактивного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глюкуронида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SN-38 (SN-38G). </w:t>
      </w:r>
      <w:r w:rsidR="00AC74AC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Наиболее хорошо охарактеризованными генетическими вариантами UGT1A1 являются UGT1A1*28 и UGT1A1*6.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Это изменение, наряду с другими врожденными нарушениями UGT1A1 (такими как синдромы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Криглера-Наджара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Гилберта), связано со снижением активности этого фермента. </w:t>
      </w:r>
    </w:p>
    <w:p w14:paraId="4028FEEB" w14:textId="77777777" w:rsidR="00AC74AC" w:rsidRPr="00F37365" w:rsidRDefault="00AC74AC" w:rsidP="0074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Пациенты с медленным метаболизмом UGT1A1 (например, гомозиготными по вариантам UGT1A1*28 или *6), подвергаются повышенному риску развития тяжелых побочных реакций, таких как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нейтропения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диарея, после введения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как следствие накопления SN-38. По данным метаанализа, риск выше у пациентов, получающих дозы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иринотекана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&gt; 180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 xml:space="preserve">2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(см. раздел 4.4).</w:t>
      </w:r>
    </w:p>
    <w:p w14:paraId="7FC85E1A" w14:textId="77777777" w:rsidR="00755EAE" w:rsidRPr="00F37365" w:rsidRDefault="00AC74AC" w:rsidP="00AC7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Для выявления пациентов с повышенным риском тяжелой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нейтропении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диареи можно использовать генотипирование UGT1A1. Гомозиготный UGT1A1*28 встречается с частотой 8-20% в европейском, африканском, ближневосточном и латиноамериканском населении. Вариант *6 в этих популяциях практически отсутствует. В восточноазиатской популяции частота *28/*28 составляет около 1-4%, 3-8% для *6/*28 и 2-6% для *6/*6. У населения Центральной и Южной Азии частота *28/*28 составляет около 17%, 4% для *6/*28 и 0,2% для *6/*6.</w:t>
      </w:r>
    </w:p>
    <w:p w14:paraId="44CEF864" w14:textId="77777777" w:rsidR="00AC74AC" w:rsidRPr="00F37365" w:rsidRDefault="00AC74AC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531BF25D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5.3.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Да</w:t>
      </w:r>
      <w:r w:rsidR="00DD5E3A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нные доклинической безопасности</w:t>
      </w:r>
    </w:p>
    <w:p w14:paraId="722DB20C" w14:textId="77777777" w:rsidR="00D40685" w:rsidRPr="00F37365" w:rsidRDefault="00D40685" w:rsidP="00D4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SN-38 </w:t>
      </w:r>
      <w:r w:rsidR="00782781" w:rsidRPr="00F37365">
        <w:rPr>
          <w:rFonts w:ascii="Times New Roman" w:hAnsi="Times New Roman"/>
          <w:iCs/>
          <w:sz w:val="24"/>
          <w:szCs w:val="28"/>
          <w:lang w:eastAsia="ru-RU"/>
        </w:rPr>
        <w:t>проявили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мутагенны</w:t>
      </w:r>
      <w:r w:rsidR="00782781" w:rsidRPr="00F37365">
        <w:rPr>
          <w:rFonts w:ascii="Times New Roman" w:hAnsi="Times New Roman"/>
          <w:iCs/>
          <w:sz w:val="24"/>
          <w:szCs w:val="28"/>
          <w:lang w:eastAsia="ru-RU"/>
        </w:rPr>
        <w:t>е свойства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анализе хромосомных аберраций в исследованиях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vitro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 клетках 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>серого хомя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ка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а также в </w:t>
      </w: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микроядер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ных</w:t>
      </w:r>
      <w:proofErr w:type="spellEnd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тестах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F37365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F37365">
        <w:rPr>
          <w:rFonts w:ascii="Times New Roman" w:hAnsi="Times New Roman"/>
          <w:i/>
          <w:sz w:val="24"/>
          <w:szCs w:val="28"/>
          <w:lang w:eastAsia="ru-RU"/>
        </w:rPr>
        <w:t>vivo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у мышей. Однако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тест </w:t>
      </w:r>
      <w:proofErr w:type="spellStart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Эймса</w:t>
      </w:r>
      <w:proofErr w:type="spellEnd"/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выявил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, что они не обладают мутагенным потенциалом.</w:t>
      </w:r>
    </w:p>
    <w:p w14:paraId="5E147583" w14:textId="77777777" w:rsidR="00D40685" w:rsidRPr="00F37365" w:rsidRDefault="00D40685" w:rsidP="00D40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t>У крыс, получавших один раз в неделю в течение 13 недель максимальную дозу</w:t>
      </w:r>
      <w:r w:rsidR="003D2E04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150 мг/м</w:t>
      </w:r>
      <w:r w:rsidRPr="00F37365">
        <w:rPr>
          <w:rFonts w:ascii="Times New Roman" w:hAnsi="Times New Roman"/>
          <w:iCs/>
          <w:sz w:val="24"/>
          <w:szCs w:val="28"/>
          <w:vertAlign w:val="superscript"/>
          <w:lang w:eastAsia="ru-RU"/>
        </w:rPr>
        <w:t>2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(менее половины рекомендуемой дозы для человека), в течение 91 недели после терапии</w:t>
      </w:r>
      <w:r w:rsidR="00E84F0C" w:rsidRPr="00F37365">
        <w:rPr>
          <w:rFonts w:ascii="Times New Roman" w:hAnsi="Times New Roman"/>
          <w:iCs/>
          <w:sz w:val="24"/>
          <w:szCs w:val="28"/>
          <w:lang w:eastAsia="ru-RU"/>
        </w:rPr>
        <w:t>,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не было зарегистрировано 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никаких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новообразований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>связанных с лечением.</w:t>
      </w:r>
    </w:p>
    <w:p w14:paraId="51ED05DE" w14:textId="77777777" w:rsidR="007912D7" w:rsidRPr="00F37365" w:rsidRDefault="00D40685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F37365">
        <w:rPr>
          <w:rFonts w:ascii="Times New Roman" w:hAnsi="Times New Roman"/>
          <w:iCs/>
          <w:sz w:val="24"/>
          <w:szCs w:val="28"/>
          <w:lang w:eastAsia="ru-RU"/>
        </w:rPr>
        <w:lastRenderedPageBreak/>
        <w:t xml:space="preserve">Исследования токсичности проводились с однократной дозой и повторными дозами на мышах, крысах и собаках. Основные токсические эффекты наблюдались в лимфатической и кроветворной системах. У собак 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>наблюдались</w:t>
      </w:r>
      <w:r w:rsidR="004C77DE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случаи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отсроченной диареи, связанной с атрофией и очаговым некрозом слизистой оболочки кишечника</w:t>
      </w:r>
      <w:r w:rsidR="003C283A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, а также наблюдалась </w:t>
      </w:r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алопеция. 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Тяжесть д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>анны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х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эффект</w:t>
      </w:r>
      <w:r w:rsidR="00A41283" w:rsidRPr="00F37365">
        <w:rPr>
          <w:rFonts w:ascii="Times New Roman" w:hAnsi="Times New Roman"/>
          <w:iCs/>
          <w:sz w:val="24"/>
          <w:szCs w:val="28"/>
          <w:lang w:eastAsia="ru-RU"/>
        </w:rPr>
        <w:t>ов</w:t>
      </w:r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были </w:t>
      </w:r>
      <w:proofErr w:type="spellStart"/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>дозозависимыми</w:t>
      </w:r>
      <w:proofErr w:type="spellEnd"/>
      <w:r w:rsidR="007912D7"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и обратимыми.</w:t>
      </w:r>
    </w:p>
    <w:p w14:paraId="0D070957" w14:textId="77777777" w:rsidR="007912D7" w:rsidRPr="00F37365" w:rsidRDefault="007912D7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F37365">
        <w:rPr>
          <w:rFonts w:ascii="Times New Roman" w:hAnsi="Times New Roman"/>
          <w:i/>
          <w:sz w:val="24"/>
          <w:szCs w:val="28"/>
          <w:lang w:eastAsia="ru-RU"/>
        </w:rPr>
        <w:t>Репродуктивная функция</w:t>
      </w:r>
    </w:p>
    <w:p w14:paraId="61FE1376" w14:textId="77777777" w:rsidR="00D40685" w:rsidRPr="00F37365" w:rsidRDefault="007912D7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proofErr w:type="spellStart"/>
      <w:r w:rsidRPr="00F37365">
        <w:rPr>
          <w:rFonts w:ascii="Times New Roman" w:hAnsi="Times New Roman"/>
          <w:iCs/>
          <w:sz w:val="24"/>
          <w:szCs w:val="28"/>
          <w:lang w:eastAsia="ru-RU"/>
        </w:rPr>
        <w:t>Иринотекан</w:t>
      </w:r>
      <w:proofErr w:type="spellEnd"/>
      <w:r w:rsidRPr="00F37365">
        <w:rPr>
          <w:rFonts w:ascii="Times New Roman" w:hAnsi="Times New Roman"/>
          <w:iCs/>
          <w:sz w:val="24"/>
          <w:szCs w:val="28"/>
          <w:lang w:eastAsia="ru-RU"/>
        </w:rPr>
        <w:t xml:space="preserve"> обладает тератогенным влиянием на крыс и кроликов в дозах, меньших чем терапевтические дозы у человека. Крысята, рожденные получавшими лечение крысами, имели внешние аномалии, вызывавшие снижение фертильности, чего не наблюдали у морфологически нормальных крысят. У беременных крыс отмечалось снижение веса плаценты, а у их потомков – снижение жизнеспособности плода и учащение аномалий поведения.</w:t>
      </w:r>
    </w:p>
    <w:p w14:paraId="6B3D934B" w14:textId="77777777" w:rsidR="00A41283" w:rsidRPr="00F37365" w:rsidRDefault="00A41283" w:rsidP="0079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14:paraId="3448A6FF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ФАРМАЦЕВТИЧЕСКИЕ СВОЙСТВА</w:t>
      </w:r>
    </w:p>
    <w:p w14:paraId="623B5D20" w14:textId="77777777" w:rsidR="005921EA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6.1.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Перечень вспомогательных веществ</w:t>
      </w:r>
    </w:p>
    <w:p w14:paraId="1A708253" w14:textId="77777777" w:rsidR="00215CBB" w:rsidRPr="00F37365" w:rsidRDefault="005A633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с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орбитол</w:t>
      </w:r>
    </w:p>
    <w:p w14:paraId="69445AA1" w14:textId="77777777" w:rsidR="004A3D93" w:rsidRPr="00F37365" w:rsidRDefault="005A6333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ислота молочная</w:t>
      </w:r>
    </w:p>
    <w:p w14:paraId="7E55C054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н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атрия гидроксид</w:t>
      </w:r>
    </w:p>
    <w:p w14:paraId="3AC061A8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к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ислота </w:t>
      </w:r>
      <w:proofErr w:type="spellStart"/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хлороводородная</w:t>
      </w:r>
      <w:proofErr w:type="spellEnd"/>
    </w:p>
    <w:p w14:paraId="016F4FB7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в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ода для инъекций</w:t>
      </w:r>
    </w:p>
    <w:p w14:paraId="2651BF41" w14:textId="77777777" w:rsidR="004A3D93" w:rsidRPr="00F37365" w:rsidRDefault="005A6333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>а</w:t>
      </w:r>
      <w:r w:rsidR="004A3D93" w:rsidRPr="00F37365">
        <w:rPr>
          <w:rFonts w:ascii="Times New Roman" w:eastAsia="TimesNewRomanPSMT" w:hAnsi="Times New Roman"/>
          <w:sz w:val="24"/>
          <w:szCs w:val="28"/>
          <w:lang w:eastAsia="ru-RU"/>
        </w:rPr>
        <w:t>зот</w:t>
      </w:r>
    </w:p>
    <w:p w14:paraId="2922D4B1" w14:textId="77777777" w:rsidR="00BE17EC" w:rsidRPr="00F37365" w:rsidRDefault="00BE17EC" w:rsidP="004A3D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3846527F" w14:textId="77777777" w:rsidR="00DF3381" w:rsidRPr="00F3736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6.2.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Несовместимость</w:t>
      </w:r>
    </w:p>
    <w:p w14:paraId="7CD79934" w14:textId="77777777" w:rsidR="00544417" w:rsidRPr="00F37365" w:rsidRDefault="00544417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F37365">
        <w:rPr>
          <w:rFonts w:ascii="Times New Roman" w:eastAsia="TimesNewRomanPSMT" w:hAnsi="Times New Roman"/>
          <w:sz w:val="24"/>
          <w:szCs w:val="24"/>
          <w:lang w:eastAsia="ru-RU"/>
        </w:rPr>
        <w:t>Данный лекарственный препарат не может смешиваться с другими лекарственными средствами, за исключением указанных в разделе 6.6.</w:t>
      </w:r>
    </w:p>
    <w:p w14:paraId="761D57EC" w14:textId="77777777" w:rsidR="00BE17EC" w:rsidRPr="00F37365" w:rsidRDefault="00BE17EC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5EC2F8A3" w14:textId="77777777" w:rsidR="009128A3" w:rsidRPr="00F3736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bidi="ru-RU"/>
        </w:rPr>
      </w:pPr>
      <w:r w:rsidRPr="00F37365">
        <w:rPr>
          <w:rFonts w:ascii="Times New Roman" w:hAnsi="Times New Roman"/>
          <w:b/>
          <w:sz w:val="24"/>
          <w:szCs w:val="28"/>
          <w:lang w:bidi="ru-RU"/>
        </w:rPr>
        <w:t>6.3</w:t>
      </w:r>
      <w:r w:rsidRPr="00F37365"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F37365">
        <w:rPr>
          <w:rFonts w:ascii="Times New Roman" w:hAnsi="Times New Roman"/>
          <w:b/>
          <w:sz w:val="24"/>
          <w:szCs w:val="28"/>
          <w:lang w:bidi="ru-RU"/>
        </w:rPr>
        <w:t>Срок годности</w:t>
      </w:r>
    </w:p>
    <w:p w14:paraId="78C96173" w14:textId="77777777" w:rsidR="00CE03ED" w:rsidRPr="00F37365" w:rsidRDefault="00FB307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F37365">
        <w:rPr>
          <w:rFonts w:ascii="Times New Roman" w:hAnsi="Times New Roman"/>
          <w:sz w:val="24"/>
          <w:szCs w:val="28"/>
          <w:lang w:bidi="ru-RU"/>
        </w:rPr>
        <w:t>3 года.</w:t>
      </w:r>
    </w:p>
    <w:p w14:paraId="60AC699E" w14:textId="77777777" w:rsidR="00CE03ED" w:rsidRPr="00F37365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F37365">
        <w:rPr>
          <w:rFonts w:ascii="Times New Roman" w:hAnsi="Times New Roman"/>
          <w:sz w:val="24"/>
          <w:szCs w:val="28"/>
          <w:lang w:bidi="ru-RU"/>
        </w:rPr>
        <w:t>Не применять по истечении срока годности.</w:t>
      </w:r>
    </w:p>
    <w:p w14:paraId="515CC184" w14:textId="77777777" w:rsidR="00BE17EC" w:rsidRPr="00F37365" w:rsidRDefault="00BE17E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E78CD1A" w14:textId="77777777" w:rsidR="00632571" w:rsidRPr="00F3736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6.4 </w:t>
      </w:r>
      <w:r w:rsidRPr="00F37365">
        <w:rPr>
          <w:rFonts w:ascii="Times New Roman" w:hAnsi="Times New Roman"/>
          <w:b/>
          <w:sz w:val="24"/>
          <w:szCs w:val="28"/>
          <w:lang w:bidi="ru-RU"/>
        </w:rPr>
        <w:t xml:space="preserve">Особые 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>меры предосторожности при хранении</w:t>
      </w:r>
    </w:p>
    <w:p w14:paraId="2B614AB8" w14:textId="77777777" w:rsidR="002B2E44" w:rsidRPr="002B2E44" w:rsidRDefault="002B2E44" w:rsidP="002B2E4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3" w:name="_Hlk181285736"/>
      <w:r w:rsidRPr="002B2E44">
        <w:rPr>
          <w:rFonts w:ascii="Times New Roman" w:hAnsi="Times New Roman"/>
          <w:sz w:val="24"/>
          <w:szCs w:val="28"/>
        </w:rPr>
        <w:t xml:space="preserve">В защищенном от света месте, при температуре не выше 25°С. </w:t>
      </w:r>
    </w:p>
    <w:p w14:paraId="4E7C3A74" w14:textId="77777777" w:rsidR="002B2E44" w:rsidRPr="002B2E44" w:rsidRDefault="002B2E44" w:rsidP="002B2E4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B2E44">
        <w:rPr>
          <w:rFonts w:ascii="Times New Roman" w:hAnsi="Times New Roman"/>
          <w:sz w:val="24"/>
          <w:szCs w:val="28"/>
        </w:rPr>
        <w:t>Не замораживать.</w:t>
      </w:r>
    </w:p>
    <w:p w14:paraId="0EDB442B" w14:textId="77777777" w:rsidR="00920F73" w:rsidRPr="00F37365" w:rsidRDefault="002B2E44" w:rsidP="002B2E4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B2E44">
        <w:rPr>
          <w:rFonts w:ascii="Times New Roman" w:hAnsi="Times New Roman"/>
          <w:sz w:val="24"/>
          <w:szCs w:val="28"/>
        </w:rPr>
        <w:t>Раствор после разведения хранить при температуре не более 25°С не более 24 часов и при температуре 2°С – 8°С не более 48 часов.</w:t>
      </w:r>
    </w:p>
    <w:p w14:paraId="0CD2D8CD" w14:textId="77777777" w:rsidR="00BB115D" w:rsidRPr="00F37365" w:rsidRDefault="00BB115D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Хранить в недоступном для детей месте! </w:t>
      </w:r>
      <w:bookmarkStart w:id="24" w:name="2175220289"/>
      <w:bookmarkEnd w:id="23"/>
    </w:p>
    <w:p w14:paraId="0FD3E646" w14:textId="77777777" w:rsidR="00BE17EC" w:rsidRPr="00F37365" w:rsidRDefault="00BE17EC" w:rsidP="00BB11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bookmarkEnd w:id="24"/>
    <w:p w14:paraId="4F35CEF1" w14:textId="77777777" w:rsidR="00FB3071" w:rsidRPr="00F37365" w:rsidRDefault="00EC480E" w:rsidP="00FB30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>6.5</w:t>
      </w:r>
      <w:r w:rsidR="00B90A1E"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416507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Форма выпуска и упаковка</w:t>
      </w:r>
      <w:r w:rsidR="00B90A1E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</w:p>
    <w:p w14:paraId="5E50C047" w14:textId="77777777" w:rsidR="000E3B63" w:rsidRPr="000E3B63" w:rsidRDefault="000E3B63" w:rsidP="000E3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По 2 мл (для 2 мл) или 5 мл (для 5 мл) препарата помещают во флаконы янтарного цвета, типа I по ФСША*, укупоренные </w:t>
      </w:r>
      <w:proofErr w:type="spellStart"/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>бромбутиловыми</w:t>
      </w:r>
      <w:proofErr w:type="spellEnd"/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резиновыми пробками и запечатанные алюминиевым уплотнением с диском из полипропилена типа «</w:t>
      </w:r>
      <w:proofErr w:type="spellStart"/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>flip-off</w:t>
      </w:r>
      <w:proofErr w:type="spellEnd"/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>».</w:t>
      </w:r>
    </w:p>
    <w:p w14:paraId="5AED3DA1" w14:textId="77777777" w:rsidR="003D2E04" w:rsidRDefault="000E3B63" w:rsidP="000E3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E3B63">
        <w:rPr>
          <w:rFonts w:ascii="Times New Roman" w:eastAsia="Microsoft Sans Serif" w:hAnsi="Times New Roman"/>
          <w:sz w:val="24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</w:t>
      </w:r>
      <w:r w:rsidR="00AF12E2">
        <w:rPr>
          <w:rFonts w:ascii="Times New Roman" w:eastAsia="Microsoft Sans Serif" w:hAnsi="Times New Roman"/>
          <w:sz w:val="24"/>
          <w:szCs w:val="28"/>
          <w:lang w:eastAsia="ru-RU" w:bidi="ru-RU"/>
        </w:rPr>
        <w:t>.</w:t>
      </w:r>
    </w:p>
    <w:p w14:paraId="5A624186" w14:textId="77777777" w:rsidR="000E3B63" w:rsidRPr="00F37365" w:rsidRDefault="000E3B63" w:rsidP="000E3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</w:p>
    <w:p w14:paraId="06788B13" w14:textId="77777777" w:rsidR="00B90A1E" w:rsidRPr="00F37365" w:rsidRDefault="00B90A1E" w:rsidP="009D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F37365">
        <w:rPr>
          <w:rFonts w:ascii="Times New Roman" w:hAnsi="Times New Roman"/>
          <w:b/>
          <w:sz w:val="24"/>
          <w:szCs w:val="28"/>
          <w:lang w:eastAsia="ru-RU"/>
        </w:rPr>
        <w:t xml:space="preserve">6.6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Особые меры предосторожности при уничтожении</w:t>
      </w:r>
      <w:r w:rsidR="00A26BB4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использованного лекарственного препарата или отходов, полученных</w:t>
      </w:r>
      <w:r w:rsidR="00A26BB4"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F37365">
        <w:rPr>
          <w:rFonts w:ascii="Times New Roman" w:eastAsia="TimesNewRomanPSMT" w:hAnsi="Times New Roman"/>
          <w:b/>
          <w:sz w:val="24"/>
          <w:szCs w:val="28"/>
          <w:lang w:eastAsia="ru-RU"/>
        </w:rPr>
        <w:t>после применения лекарственного препарата или работы с ним.</w:t>
      </w:r>
    </w:p>
    <w:p w14:paraId="597BFFC3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Как и в случае с другими противоопухолевыми препаратами, приготовление раствора </w:t>
      </w:r>
      <w:proofErr w:type="spellStart"/>
      <w:r w:rsidR="001E76C2">
        <w:rPr>
          <w:rFonts w:ascii="Times New Roman" w:hAnsi="Times New Roman"/>
          <w:sz w:val="24"/>
          <w:szCs w:val="28"/>
        </w:rPr>
        <w:t>иринотекана</w:t>
      </w:r>
      <w:proofErr w:type="spellEnd"/>
      <w:r w:rsidRPr="00F37365">
        <w:rPr>
          <w:rFonts w:ascii="Times New Roman" w:hAnsi="Times New Roman"/>
          <w:sz w:val="24"/>
          <w:szCs w:val="28"/>
        </w:rPr>
        <w:t xml:space="preserve"> и его введение следует проводить с осторожностью. Необходимо использовать очки, маску и перчатки.</w:t>
      </w:r>
    </w:p>
    <w:p w14:paraId="050FCDF6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lastRenderedPageBreak/>
        <w:t xml:space="preserve">При попадании концентрата для приготовления раствора для инфузий или готового инфузионного раствора на кожу или слизистые оболочки следует немедленно тщательно промыть участок кожи водой с мылом, слизистые оболочки – только водой. </w:t>
      </w:r>
    </w:p>
    <w:p w14:paraId="4A5CFBFB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Приготовление раствора для внутривенного введения</w:t>
      </w:r>
    </w:p>
    <w:p w14:paraId="6C3BAD10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Как и другие растворы для инъекционного введения, раствор для инфузий должен быть приготовлен в асептических условиях. </w:t>
      </w:r>
    </w:p>
    <w:p w14:paraId="486B39B2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 xml:space="preserve">При обнаружении любого осадка во флаконе после разведения препарат должен быть уничтожен согласно стандартным процедурам для </w:t>
      </w:r>
      <w:proofErr w:type="spellStart"/>
      <w:r w:rsidRPr="00F37365">
        <w:rPr>
          <w:rFonts w:ascii="Times New Roman" w:hAnsi="Times New Roman"/>
          <w:sz w:val="24"/>
          <w:szCs w:val="28"/>
        </w:rPr>
        <w:t>цитостатиков</w:t>
      </w:r>
      <w:proofErr w:type="spellEnd"/>
      <w:r w:rsidRPr="00F37365">
        <w:rPr>
          <w:rFonts w:ascii="Times New Roman" w:hAnsi="Times New Roman"/>
          <w:sz w:val="24"/>
          <w:szCs w:val="28"/>
        </w:rPr>
        <w:t>.</w:t>
      </w:r>
    </w:p>
    <w:p w14:paraId="5491374E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Соблюдая правила асептики, из флакона шприцом отбирают требуемое количество концентрата для приготовления раствора для инфузий и вводят в инфузионный мешок или флакон емкостью 250 мл с 0,9% раствором натрия хлорида или 5% раствором глюкозы. Затем раствор для инфузий тщательно перемешивают, вращая флакон вручную.</w:t>
      </w:r>
    </w:p>
    <w:p w14:paraId="62039CC7" w14:textId="77777777" w:rsidR="00363958" w:rsidRPr="00F37365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8"/>
        </w:rPr>
      </w:pPr>
      <w:r w:rsidRPr="00F37365">
        <w:rPr>
          <w:rFonts w:ascii="Times New Roman" w:hAnsi="Times New Roman"/>
          <w:i/>
          <w:iCs/>
          <w:sz w:val="24"/>
          <w:szCs w:val="28"/>
        </w:rPr>
        <w:t>Утилизация</w:t>
      </w:r>
    </w:p>
    <w:p w14:paraId="3FA25848" w14:textId="77777777" w:rsidR="00363958" w:rsidRDefault="00363958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37365">
        <w:rPr>
          <w:rFonts w:ascii="Times New Roman" w:hAnsi="Times New Roman"/>
          <w:sz w:val="24"/>
          <w:szCs w:val="28"/>
        </w:rPr>
        <w:t>Любые неиспользованные лекарственные средства или отходы должны быть утилизированы в соответствии с местными требованиями.</w:t>
      </w:r>
    </w:p>
    <w:p w14:paraId="5221A1C4" w14:textId="77777777" w:rsidR="00AF12E2" w:rsidRPr="00F37365" w:rsidRDefault="00AF12E2" w:rsidP="0036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F47AD59" w14:textId="77777777" w:rsidR="00724DB0" w:rsidRPr="00F37365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37365">
        <w:rPr>
          <w:rFonts w:ascii="Times New Roman" w:hAnsi="Times New Roman"/>
          <w:b/>
          <w:bCs/>
          <w:sz w:val="24"/>
          <w:szCs w:val="28"/>
        </w:rPr>
        <w:t xml:space="preserve">6.7 </w:t>
      </w:r>
      <w:r w:rsidR="005921EA" w:rsidRPr="00F37365">
        <w:rPr>
          <w:rFonts w:ascii="Times New Roman" w:hAnsi="Times New Roman"/>
          <w:b/>
          <w:bCs/>
          <w:sz w:val="24"/>
          <w:szCs w:val="28"/>
        </w:rPr>
        <w:t>Условия о</w:t>
      </w:r>
      <w:r w:rsidRPr="00F37365">
        <w:rPr>
          <w:rFonts w:ascii="Times New Roman" w:hAnsi="Times New Roman"/>
          <w:b/>
          <w:bCs/>
          <w:sz w:val="24"/>
          <w:szCs w:val="28"/>
        </w:rPr>
        <w:t>тпуск</w:t>
      </w:r>
      <w:r w:rsidR="005921EA" w:rsidRPr="00F37365">
        <w:rPr>
          <w:rFonts w:ascii="Times New Roman" w:hAnsi="Times New Roman"/>
          <w:b/>
          <w:bCs/>
          <w:sz w:val="24"/>
          <w:szCs w:val="28"/>
        </w:rPr>
        <w:t>а</w:t>
      </w:r>
      <w:r w:rsidRPr="00F37365">
        <w:rPr>
          <w:rFonts w:ascii="Times New Roman" w:hAnsi="Times New Roman"/>
          <w:b/>
          <w:bCs/>
          <w:sz w:val="24"/>
          <w:szCs w:val="28"/>
        </w:rPr>
        <w:t xml:space="preserve"> из аптек</w:t>
      </w:r>
      <w:r w:rsidR="00D041C3" w:rsidRPr="00F37365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2BD224AC" w14:textId="77777777" w:rsidR="00D041C3" w:rsidRPr="00F37365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F37365">
        <w:rPr>
          <w:rFonts w:ascii="Times New Roman" w:hAnsi="Times New Roman"/>
          <w:bCs/>
          <w:sz w:val="24"/>
          <w:szCs w:val="28"/>
        </w:rPr>
        <w:t>По рецепту</w:t>
      </w:r>
    </w:p>
    <w:p w14:paraId="37D59F58" w14:textId="77777777" w:rsidR="008B5D94" w:rsidRPr="00F37365" w:rsidRDefault="008B5D9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94ECA0A" w14:textId="77777777" w:rsidR="00120934" w:rsidRPr="00F3736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 ДЕРЖАТЕЛЬ</w:t>
      </w:r>
      <w:r w:rsidRPr="00F3736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РЕГИСТРАЦИОННОГО УДОСТОВЕРЕНИЯ</w:t>
      </w:r>
    </w:p>
    <w:p w14:paraId="7EA997A7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bookmarkStart w:id="25" w:name="_Hlk90641820"/>
      <w:r>
        <w:rPr>
          <w:rFonts w:eastAsia="Microsoft Sans Serif"/>
          <w:lang w:bidi="ru-RU"/>
        </w:rPr>
        <w:t>ТОО «</w:t>
      </w:r>
      <w:proofErr w:type="spellStart"/>
      <w:r>
        <w:rPr>
          <w:rFonts w:eastAsia="Microsoft Sans Serif"/>
          <w:lang w:bidi="ru-RU"/>
        </w:rPr>
        <w:t>Rogers</w:t>
      </w:r>
      <w:proofErr w:type="spellEnd"/>
      <w:r>
        <w:rPr>
          <w:rFonts w:eastAsia="Microsoft Sans Serif"/>
          <w:lang w:bidi="ru-RU"/>
        </w:rPr>
        <w:t xml:space="preserve"> </w:t>
      </w:r>
      <w:proofErr w:type="spellStart"/>
      <w:r>
        <w:rPr>
          <w:rFonts w:eastAsia="Microsoft Sans Serif"/>
          <w:lang w:bidi="ru-RU"/>
        </w:rPr>
        <w:t>Pharma</w:t>
      </w:r>
      <w:proofErr w:type="spellEnd"/>
      <w:r>
        <w:rPr>
          <w:rFonts w:eastAsia="Microsoft Sans Serif"/>
          <w:lang w:bidi="ru-RU"/>
        </w:rPr>
        <w:t xml:space="preserve">», Республика Казахстан, 050043, </w:t>
      </w:r>
    </w:p>
    <w:p w14:paraId="4B2BE072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 xml:space="preserve">г. Алматы, мкн. </w:t>
      </w:r>
      <w:proofErr w:type="spellStart"/>
      <w:r>
        <w:rPr>
          <w:rFonts w:eastAsia="Microsoft Sans Serif"/>
          <w:lang w:bidi="ru-RU"/>
        </w:rPr>
        <w:t>Мирас</w:t>
      </w:r>
      <w:proofErr w:type="spellEnd"/>
      <w:r>
        <w:rPr>
          <w:rFonts w:eastAsia="Microsoft Sans Serif"/>
          <w:lang w:bidi="ru-RU"/>
        </w:rPr>
        <w:t xml:space="preserve">, 157, блок 2, </w:t>
      </w:r>
      <w:proofErr w:type="spellStart"/>
      <w:r>
        <w:rPr>
          <w:rFonts w:eastAsia="Microsoft Sans Serif"/>
          <w:lang w:bidi="ru-RU"/>
        </w:rPr>
        <w:t>н.п</w:t>
      </w:r>
      <w:proofErr w:type="spellEnd"/>
      <w:r>
        <w:rPr>
          <w:rFonts w:eastAsia="Microsoft Sans Serif"/>
          <w:lang w:bidi="ru-RU"/>
        </w:rPr>
        <w:t>. 819.</w:t>
      </w:r>
    </w:p>
    <w:p w14:paraId="6D4E5C23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 xml:space="preserve">Тел. +7 727 311-81-96/97, </w:t>
      </w:r>
      <w:hyperlink r:id="rId9" w:history="1">
        <w:r>
          <w:rPr>
            <w:rStyle w:val="af"/>
            <w:rFonts w:eastAsia="Microsoft Sans Serif"/>
            <w:lang w:val="en-US" w:bidi="ru-RU"/>
          </w:rPr>
          <w:t>o</w:t>
        </w:r>
        <w:r>
          <w:rPr>
            <w:rStyle w:val="af"/>
            <w:rFonts w:eastAsia="Microsoft Sans Serif"/>
            <w:lang w:bidi="ru-RU"/>
          </w:rPr>
          <w:t>ffice.secretary@rogersgroup.in</w:t>
        </w:r>
      </w:hyperlink>
    </w:p>
    <w:p w14:paraId="7231AC0A" w14:textId="77777777" w:rsidR="000E3B63" w:rsidRPr="00DD4B07" w:rsidRDefault="000E3B63" w:rsidP="000E3B6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</w:p>
    <w:bookmarkEnd w:id="25"/>
    <w:p w14:paraId="76A1E940" w14:textId="77777777" w:rsidR="00593F7B" w:rsidRPr="00F37365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7.1.ПРЕДСТАВИТЕЛЬ ДЕРЖАТЕЛЯ РЕГИСТРАЦИОННОГО УДОСТОВЕРЕНИЯ</w:t>
      </w:r>
    </w:p>
    <w:p w14:paraId="3C7E3290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bookmarkStart w:id="26" w:name="_Hlk54969182"/>
      <w:r>
        <w:rPr>
          <w:rFonts w:eastAsia="Microsoft Sans Serif"/>
          <w:lang w:bidi="ru-RU"/>
        </w:rPr>
        <w:t>Претензии потребителей направлять по адресу:</w:t>
      </w:r>
    </w:p>
    <w:p w14:paraId="506690F5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bookmarkStart w:id="27" w:name="_Hlk181364556"/>
      <w:r>
        <w:rPr>
          <w:rFonts w:eastAsia="Microsoft Sans Serif"/>
          <w:lang w:bidi="ru-RU"/>
        </w:rPr>
        <w:t>ТОО «</w:t>
      </w:r>
      <w:proofErr w:type="spellStart"/>
      <w:r>
        <w:rPr>
          <w:rFonts w:eastAsia="Microsoft Sans Serif"/>
          <w:lang w:bidi="ru-RU"/>
        </w:rPr>
        <w:t>Rogers</w:t>
      </w:r>
      <w:proofErr w:type="spellEnd"/>
      <w:r>
        <w:rPr>
          <w:rFonts w:eastAsia="Microsoft Sans Serif"/>
          <w:lang w:bidi="ru-RU"/>
        </w:rPr>
        <w:t xml:space="preserve"> </w:t>
      </w:r>
      <w:proofErr w:type="spellStart"/>
      <w:r>
        <w:rPr>
          <w:rFonts w:eastAsia="Microsoft Sans Serif"/>
          <w:lang w:bidi="ru-RU"/>
        </w:rPr>
        <w:t>Pharma</w:t>
      </w:r>
      <w:proofErr w:type="spellEnd"/>
      <w:r>
        <w:rPr>
          <w:rFonts w:eastAsia="Microsoft Sans Serif"/>
          <w:lang w:bidi="ru-RU"/>
        </w:rPr>
        <w:t xml:space="preserve">», Республика Казахстан, 050043, </w:t>
      </w:r>
    </w:p>
    <w:p w14:paraId="09D3EE42" w14:textId="77777777" w:rsidR="00A70EE9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 xml:space="preserve">г. Алматы, мкн. </w:t>
      </w:r>
      <w:proofErr w:type="spellStart"/>
      <w:r>
        <w:rPr>
          <w:rFonts w:eastAsia="Microsoft Sans Serif"/>
          <w:lang w:bidi="ru-RU"/>
        </w:rPr>
        <w:t>Мирас</w:t>
      </w:r>
      <w:proofErr w:type="spellEnd"/>
      <w:r>
        <w:rPr>
          <w:rFonts w:eastAsia="Microsoft Sans Serif"/>
          <w:lang w:bidi="ru-RU"/>
        </w:rPr>
        <w:t xml:space="preserve">, 157, блок 2, </w:t>
      </w:r>
      <w:proofErr w:type="spellStart"/>
      <w:r>
        <w:rPr>
          <w:rFonts w:eastAsia="Microsoft Sans Serif"/>
          <w:lang w:bidi="ru-RU"/>
        </w:rPr>
        <w:t>н.п</w:t>
      </w:r>
      <w:proofErr w:type="spellEnd"/>
      <w:r>
        <w:rPr>
          <w:rFonts w:eastAsia="Microsoft Sans Serif"/>
          <w:lang w:bidi="ru-RU"/>
        </w:rPr>
        <w:t>. 819.</w:t>
      </w:r>
    </w:p>
    <w:p w14:paraId="467565B2" w14:textId="77777777" w:rsidR="00DD4B07" w:rsidRPr="0036624C" w:rsidRDefault="00A70EE9" w:rsidP="00A70EE9">
      <w:pPr>
        <w:pStyle w:val="Style5"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>
        <w:rPr>
          <w:rFonts w:eastAsia="Microsoft Sans Serif"/>
          <w:lang w:bidi="ru-RU"/>
        </w:rPr>
        <w:t>Тел</w:t>
      </w:r>
      <w:r w:rsidRPr="0036624C">
        <w:rPr>
          <w:rFonts w:eastAsia="Microsoft Sans Serif"/>
          <w:lang w:val="en-US" w:bidi="ru-RU"/>
        </w:rPr>
        <w:t xml:space="preserve">. +7 727 311-81-96/97, </w:t>
      </w:r>
    </w:p>
    <w:p w14:paraId="32A71CC4" w14:textId="0BFA5E27" w:rsidR="00DD4B07" w:rsidRPr="00DD4B07" w:rsidRDefault="00DD4B07" w:rsidP="00DD4B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D4B07">
        <w:rPr>
          <w:rFonts w:ascii="Times New Roman" w:eastAsia="Microsoft Sans Serif" w:hAnsi="Times New Roman"/>
          <w:sz w:val="24"/>
          <w:szCs w:val="24"/>
          <w:lang w:val="en-US" w:bidi="ru-RU"/>
        </w:rPr>
        <w:t xml:space="preserve">e-mail: </w:t>
      </w:r>
      <w:hyperlink r:id="rId10" w:history="1">
        <w:r w:rsidRPr="00DD4B07">
          <w:rPr>
            <w:rStyle w:val="af"/>
            <w:rFonts w:ascii="Times New Roman" w:hAnsi="Times New Roman"/>
            <w:sz w:val="24"/>
            <w:szCs w:val="24"/>
            <w:lang w:val="kk"/>
          </w:rPr>
          <w:t>office.secretary@rogersgroup.in</w:t>
        </w:r>
      </w:hyperlink>
      <w:r w:rsidRPr="00DD4B07">
        <w:rPr>
          <w:rFonts w:ascii="Times New Roman" w:hAnsi="Times New Roman"/>
          <w:sz w:val="24"/>
          <w:szCs w:val="24"/>
          <w:lang w:val="kk"/>
        </w:rPr>
        <w:t xml:space="preserve">, </w:t>
      </w:r>
      <w:hyperlink r:id="rId11" w:history="1">
        <w:r w:rsidRPr="00DD4B07">
          <w:rPr>
            <w:rStyle w:val="af"/>
            <w:rFonts w:ascii="Times New Roman" w:hAnsi="Times New Roman"/>
            <w:bCs/>
            <w:iCs/>
            <w:sz w:val="24"/>
            <w:szCs w:val="24"/>
            <w:lang w:val="kk"/>
          </w:rPr>
          <w:t>pharmacovigilance@rogerspharma.kz</w:t>
        </w:r>
      </w:hyperlink>
    </w:p>
    <w:bookmarkEnd w:id="27"/>
    <w:p w14:paraId="0E9398E6" w14:textId="77777777" w:rsidR="000E3B63" w:rsidRPr="00DD4B07" w:rsidRDefault="000E3B63" w:rsidP="000E3B6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</w:p>
    <w:bookmarkEnd w:id="26"/>
    <w:p w14:paraId="4F5D741D" w14:textId="77777777" w:rsidR="002511DF" w:rsidRPr="00F3736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8.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НОМЕР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РЕГИСТРАЦИОННОГО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УДОСТОВЕРЕНИЯ</w:t>
      </w:r>
    </w:p>
    <w:p w14:paraId="4F3C5E17" w14:textId="1DAC54B2" w:rsidR="00C21117" w:rsidRDefault="0036624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uk-UA" w:eastAsia="ru-RU"/>
        </w:rPr>
      </w:pPr>
      <w:r w:rsidRPr="0036624C">
        <w:rPr>
          <w:rFonts w:ascii="Times New Roman" w:eastAsia="Times New Roman" w:hAnsi="Times New Roman"/>
          <w:bCs/>
          <w:sz w:val="24"/>
          <w:szCs w:val="28"/>
          <w:lang w:val="uk-UA" w:eastAsia="ru-RU"/>
        </w:rPr>
        <w:t>РК-ЛС-5№026641</w:t>
      </w:r>
    </w:p>
    <w:p w14:paraId="7739FC1D" w14:textId="77777777" w:rsidR="005C7E3C" w:rsidRPr="0036624C" w:rsidRDefault="005C7E3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uk-UA" w:eastAsia="ru-RU"/>
        </w:rPr>
      </w:pPr>
    </w:p>
    <w:p w14:paraId="59F2853A" w14:textId="0DDEE21B" w:rsidR="002511DF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9.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ДАТА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ПЕРВИЧНОЙ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(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ПОДТВЕРЖДЕНИЯ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, </w:t>
      </w:r>
      <w:r w:rsidRPr="00F37365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ПЕРЕРЕГИСТРАЦИИ</w:t>
      </w:r>
      <w:r w:rsidRPr="00F37365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)</w:t>
      </w:r>
    </w:p>
    <w:p w14:paraId="3A94CBA6" w14:textId="5DA3A065" w:rsidR="0036624C" w:rsidRPr="0036624C" w:rsidRDefault="0036624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val="en-US" w:eastAsia="ru-RU"/>
        </w:rPr>
      </w:pPr>
      <w:r w:rsidRPr="0036624C">
        <w:rPr>
          <w:rFonts w:ascii="Times New Roman" w:eastAsia="Times New Roman" w:hAnsi="Times New Roman"/>
          <w:bCs/>
          <w:sz w:val="24"/>
          <w:szCs w:val="28"/>
          <w:lang w:val="en-US" w:eastAsia="ru-RU"/>
        </w:rPr>
        <w:t>17-10-2025</w:t>
      </w:r>
    </w:p>
    <w:p w14:paraId="47EDD8FD" w14:textId="77777777" w:rsidR="00B91443" w:rsidRPr="00F37365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Cs w:val="28"/>
          <w:lang w:bidi="ru-RU"/>
        </w:rPr>
      </w:pPr>
    </w:p>
    <w:p w14:paraId="0AAA305D" w14:textId="77777777" w:rsidR="00DF47EB" w:rsidRPr="00F37365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8"/>
        </w:rPr>
      </w:pPr>
      <w:r w:rsidRPr="00F37365">
        <w:rPr>
          <w:rFonts w:ascii="Times New Roman" w:hAnsi="Times New Roman"/>
          <w:b/>
          <w:sz w:val="24"/>
          <w:szCs w:val="28"/>
        </w:rPr>
        <w:t xml:space="preserve">10. </w:t>
      </w:r>
      <w:r w:rsidRPr="00F37365">
        <w:rPr>
          <w:rFonts w:ascii="Times New Roman" w:hAnsi="Times New Roman"/>
          <w:b/>
          <w:caps/>
          <w:sz w:val="24"/>
          <w:szCs w:val="28"/>
        </w:rPr>
        <w:t xml:space="preserve">Дата пересмотра текста </w:t>
      </w:r>
    </w:p>
    <w:p w14:paraId="3E0E1A14" w14:textId="77777777" w:rsidR="00C21117" w:rsidRPr="00F37365" w:rsidRDefault="00C21117" w:rsidP="00724DB0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3E0B573E" w14:textId="77777777" w:rsidR="00B91443" w:rsidRPr="005C4A47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8"/>
          <w:lang w:bidi="ru-RU"/>
        </w:rPr>
      </w:pPr>
      <w:r w:rsidRPr="00F37365">
        <w:rPr>
          <w:rFonts w:ascii="Times New Roman" w:eastAsia="TimesNewRomanPSMT" w:hAnsi="Times New Roman"/>
          <w:sz w:val="24"/>
          <w:szCs w:val="28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Pr="00F37365">
          <w:rPr>
            <w:rStyle w:val="af"/>
            <w:rFonts w:ascii="Times New Roman" w:hAnsi="Times New Roman"/>
            <w:sz w:val="24"/>
            <w:szCs w:val="28"/>
          </w:rPr>
          <w:t>://</w:t>
        </w:r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Pr="00F37365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F37365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  <w:r w:rsidRPr="005C4A47">
        <w:rPr>
          <w:rFonts w:ascii="Times New Roman" w:hAnsi="Times New Roman"/>
          <w:sz w:val="24"/>
          <w:szCs w:val="28"/>
        </w:rPr>
        <w:t xml:space="preserve"> </w:t>
      </w:r>
    </w:p>
    <w:sectPr w:rsidR="00B91443" w:rsidRPr="005C4A47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E1D7" w14:textId="77777777" w:rsidR="00136602" w:rsidRDefault="00136602" w:rsidP="00D275FC">
      <w:pPr>
        <w:spacing w:after="0" w:line="240" w:lineRule="auto"/>
      </w:pPr>
      <w:r>
        <w:separator/>
      </w:r>
    </w:p>
  </w:endnote>
  <w:endnote w:type="continuationSeparator" w:id="0">
    <w:p w14:paraId="0F532EE5" w14:textId="77777777" w:rsidR="00136602" w:rsidRDefault="00136602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5FBF0" w14:textId="77777777" w:rsidR="00136602" w:rsidRDefault="00136602" w:rsidP="00D275FC">
      <w:pPr>
        <w:spacing w:after="0" w:line="240" w:lineRule="auto"/>
      </w:pPr>
      <w:r>
        <w:separator/>
      </w:r>
    </w:p>
  </w:footnote>
  <w:footnote w:type="continuationSeparator" w:id="0">
    <w:p w14:paraId="5AFAA83F" w14:textId="77777777" w:rsidR="00136602" w:rsidRDefault="00136602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6DE0" w14:textId="77777777" w:rsidR="008436FD" w:rsidRDefault="001E7B9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2E523F" wp14:editId="2B160A1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DC79C" w14:textId="77777777" w:rsidR="008436FD" w:rsidRPr="00D275FC" w:rsidRDefault="008436F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E523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78DC79C" w14:textId="77777777" w:rsidR="008436FD" w:rsidRPr="00D275FC" w:rsidRDefault="008436F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Описание: Description: BT_1000x858px" style="width:15.6pt;height:12.6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223B"/>
    <w:rsid w:val="00003BF8"/>
    <w:rsid w:val="00004C99"/>
    <w:rsid w:val="00010371"/>
    <w:rsid w:val="0002049D"/>
    <w:rsid w:val="000215A0"/>
    <w:rsid w:val="0002333A"/>
    <w:rsid w:val="000264BB"/>
    <w:rsid w:val="00026A9C"/>
    <w:rsid w:val="00027FEF"/>
    <w:rsid w:val="000331A9"/>
    <w:rsid w:val="00033FC1"/>
    <w:rsid w:val="00042999"/>
    <w:rsid w:val="000473D4"/>
    <w:rsid w:val="0005238D"/>
    <w:rsid w:val="0005361C"/>
    <w:rsid w:val="00064AAD"/>
    <w:rsid w:val="000750D6"/>
    <w:rsid w:val="000827D1"/>
    <w:rsid w:val="000844A8"/>
    <w:rsid w:val="000852A1"/>
    <w:rsid w:val="000972E6"/>
    <w:rsid w:val="000A0D71"/>
    <w:rsid w:val="000A15B0"/>
    <w:rsid w:val="000A272B"/>
    <w:rsid w:val="000A4DC8"/>
    <w:rsid w:val="000B0B74"/>
    <w:rsid w:val="000C2C4B"/>
    <w:rsid w:val="000C2F31"/>
    <w:rsid w:val="000C3EBE"/>
    <w:rsid w:val="000C4918"/>
    <w:rsid w:val="000C4C48"/>
    <w:rsid w:val="000C73D1"/>
    <w:rsid w:val="000D1064"/>
    <w:rsid w:val="000D184E"/>
    <w:rsid w:val="000D457D"/>
    <w:rsid w:val="000D6399"/>
    <w:rsid w:val="000E01AB"/>
    <w:rsid w:val="000E1273"/>
    <w:rsid w:val="000E153C"/>
    <w:rsid w:val="000E3634"/>
    <w:rsid w:val="000E3B63"/>
    <w:rsid w:val="000E49F0"/>
    <w:rsid w:val="000E6126"/>
    <w:rsid w:val="000F5021"/>
    <w:rsid w:val="000F5B63"/>
    <w:rsid w:val="000F6C3B"/>
    <w:rsid w:val="0010034C"/>
    <w:rsid w:val="00100406"/>
    <w:rsid w:val="00102BBA"/>
    <w:rsid w:val="00107A8A"/>
    <w:rsid w:val="00111788"/>
    <w:rsid w:val="00120934"/>
    <w:rsid w:val="00123B4F"/>
    <w:rsid w:val="00123D32"/>
    <w:rsid w:val="00123DB5"/>
    <w:rsid w:val="00125232"/>
    <w:rsid w:val="001314C4"/>
    <w:rsid w:val="00132B9A"/>
    <w:rsid w:val="00133655"/>
    <w:rsid w:val="00136602"/>
    <w:rsid w:val="001368AE"/>
    <w:rsid w:val="00144CCD"/>
    <w:rsid w:val="00145C0C"/>
    <w:rsid w:val="0014699B"/>
    <w:rsid w:val="0014739A"/>
    <w:rsid w:val="0015490C"/>
    <w:rsid w:val="001573E2"/>
    <w:rsid w:val="00162093"/>
    <w:rsid w:val="0016278D"/>
    <w:rsid w:val="001628DF"/>
    <w:rsid w:val="00164E5D"/>
    <w:rsid w:val="00173788"/>
    <w:rsid w:val="001746C6"/>
    <w:rsid w:val="00180D24"/>
    <w:rsid w:val="00186B7F"/>
    <w:rsid w:val="001872CE"/>
    <w:rsid w:val="0018794C"/>
    <w:rsid w:val="0019113F"/>
    <w:rsid w:val="001937AD"/>
    <w:rsid w:val="00196656"/>
    <w:rsid w:val="001A2AF1"/>
    <w:rsid w:val="001A2CB2"/>
    <w:rsid w:val="001A3A84"/>
    <w:rsid w:val="001A5920"/>
    <w:rsid w:val="001A7880"/>
    <w:rsid w:val="001B6AEC"/>
    <w:rsid w:val="001C2221"/>
    <w:rsid w:val="001C24EF"/>
    <w:rsid w:val="001C52A3"/>
    <w:rsid w:val="001C6091"/>
    <w:rsid w:val="001C64DA"/>
    <w:rsid w:val="001D0B84"/>
    <w:rsid w:val="001D1715"/>
    <w:rsid w:val="001D3F82"/>
    <w:rsid w:val="001D51D0"/>
    <w:rsid w:val="001D711B"/>
    <w:rsid w:val="001D72F6"/>
    <w:rsid w:val="001E4A91"/>
    <w:rsid w:val="001E5E2A"/>
    <w:rsid w:val="001E6F4C"/>
    <w:rsid w:val="001E76C2"/>
    <w:rsid w:val="001E7B90"/>
    <w:rsid w:val="001F16AA"/>
    <w:rsid w:val="001F2E37"/>
    <w:rsid w:val="00200F3B"/>
    <w:rsid w:val="00203355"/>
    <w:rsid w:val="00203AA1"/>
    <w:rsid w:val="0020414E"/>
    <w:rsid w:val="0020737F"/>
    <w:rsid w:val="00211005"/>
    <w:rsid w:val="0021309A"/>
    <w:rsid w:val="00215036"/>
    <w:rsid w:val="00215CBB"/>
    <w:rsid w:val="00217062"/>
    <w:rsid w:val="00217D41"/>
    <w:rsid w:val="002222A9"/>
    <w:rsid w:val="00222CA6"/>
    <w:rsid w:val="0022662B"/>
    <w:rsid w:val="00231029"/>
    <w:rsid w:val="00232642"/>
    <w:rsid w:val="002373FD"/>
    <w:rsid w:val="00237697"/>
    <w:rsid w:val="002410EA"/>
    <w:rsid w:val="002442F2"/>
    <w:rsid w:val="00250EDB"/>
    <w:rsid w:val="002511DF"/>
    <w:rsid w:val="00253209"/>
    <w:rsid w:val="00253CF4"/>
    <w:rsid w:val="00256E10"/>
    <w:rsid w:val="00260413"/>
    <w:rsid w:val="00260EBC"/>
    <w:rsid w:val="00261EB0"/>
    <w:rsid w:val="00263452"/>
    <w:rsid w:val="0026416B"/>
    <w:rsid w:val="00264710"/>
    <w:rsid w:val="00264A6E"/>
    <w:rsid w:val="002659FF"/>
    <w:rsid w:val="00267567"/>
    <w:rsid w:val="00270B0A"/>
    <w:rsid w:val="00275A2B"/>
    <w:rsid w:val="00277E62"/>
    <w:rsid w:val="00280121"/>
    <w:rsid w:val="00281FBE"/>
    <w:rsid w:val="002828CF"/>
    <w:rsid w:val="00290D2E"/>
    <w:rsid w:val="00292715"/>
    <w:rsid w:val="002960D0"/>
    <w:rsid w:val="002A20B4"/>
    <w:rsid w:val="002A489F"/>
    <w:rsid w:val="002A591C"/>
    <w:rsid w:val="002B2E44"/>
    <w:rsid w:val="002B4167"/>
    <w:rsid w:val="002B4ABC"/>
    <w:rsid w:val="002C0671"/>
    <w:rsid w:val="002C10E1"/>
    <w:rsid w:val="002C15EB"/>
    <w:rsid w:val="002C1660"/>
    <w:rsid w:val="002C1F28"/>
    <w:rsid w:val="002C35A2"/>
    <w:rsid w:val="002C5345"/>
    <w:rsid w:val="002C629F"/>
    <w:rsid w:val="002D37F7"/>
    <w:rsid w:val="002D56B7"/>
    <w:rsid w:val="002E04B7"/>
    <w:rsid w:val="002E0BAD"/>
    <w:rsid w:val="002E19CB"/>
    <w:rsid w:val="002E7A08"/>
    <w:rsid w:val="002F20DD"/>
    <w:rsid w:val="002F2352"/>
    <w:rsid w:val="002F48F9"/>
    <w:rsid w:val="002F4A14"/>
    <w:rsid w:val="003043BF"/>
    <w:rsid w:val="003055C0"/>
    <w:rsid w:val="00310092"/>
    <w:rsid w:val="00310E7A"/>
    <w:rsid w:val="00320073"/>
    <w:rsid w:val="00324CED"/>
    <w:rsid w:val="003262DF"/>
    <w:rsid w:val="00332951"/>
    <w:rsid w:val="00336AFE"/>
    <w:rsid w:val="0033758D"/>
    <w:rsid w:val="00342966"/>
    <w:rsid w:val="0034682B"/>
    <w:rsid w:val="00351DBD"/>
    <w:rsid w:val="00356237"/>
    <w:rsid w:val="0036288F"/>
    <w:rsid w:val="0036352D"/>
    <w:rsid w:val="00363958"/>
    <w:rsid w:val="00365B10"/>
    <w:rsid w:val="0036624C"/>
    <w:rsid w:val="00367BA7"/>
    <w:rsid w:val="00370C20"/>
    <w:rsid w:val="00371A6E"/>
    <w:rsid w:val="00372082"/>
    <w:rsid w:val="00373F40"/>
    <w:rsid w:val="003761C0"/>
    <w:rsid w:val="00376AAD"/>
    <w:rsid w:val="0038018F"/>
    <w:rsid w:val="00380D5D"/>
    <w:rsid w:val="00381140"/>
    <w:rsid w:val="003812B2"/>
    <w:rsid w:val="00382320"/>
    <w:rsid w:val="00383CDB"/>
    <w:rsid w:val="003843DD"/>
    <w:rsid w:val="00384EFD"/>
    <w:rsid w:val="00385750"/>
    <w:rsid w:val="0038595A"/>
    <w:rsid w:val="003879F9"/>
    <w:rsid w:val="00387CDF"/>
    <w:rsid w:val="003919EB"/>
    <w:rsid w:val="003976C7"/>
    <w:rsid w:val="003A035E"/>
    <w:rsid w:val="003A32DB"/>
    <w:rsid w:val="003A577F"/>
    <w:rsid w:val="003B0285"/>
    <w:rsid w:val="003B069D"/>
    <w:rsid w:val="003B36DD"/>
    <w:rsid w:val="003B36DE"/>
    <w:rsid w:val="003B3DED"/>
    <w:rsid w:val="003C07E3"/>
    <w:rsid w:val="003C283A"/>
    <w:rsid w:val="003C659E"/>
    <w:rsid w:val="003C7297"/>
    <w:rsid w:val="003D2E04"/>
    <w:rsid w:val="003D3A33"/>
    <w:rsid w:val="003D7780"/>
    <w:rsid w:val="003E13CF"/>
    <w:rsid w:val="003E4F5E"/>
    <w:rsid w:val="003E57AB"/>
    <w:rsid w:val="003F38F5"/>
    <w:rsid w:val="003F5344"/>
    <w:rsid w:val="003F7EDC"/>
    <w:rsid w:val="00404548"/>
    <w:rsid w:val="0041162E"/>
    <w:rsid w:val="0041254C"/>
    <w:rsid w:val="004125D8"/>
    <w:rsid w:val="00413346"/>
    <w:rsid w:val="00416507"/>
    <w:rsid w:val="004200EA"/>
    <w:rsid w:val="0042786D"/>
    <w:rsid w:val="0043337B"/>
    <w:rsid w:val="004337E3"/>
    <w:rsid w:val="00433C62"/>
    <w:rsid w:val="00443A85"/>
    <w:rsid w:val="004463D0"/>
    <w:rsid w:val="004528E1"/>
    <w:rsid w:val="004541D0"/>
    <w:rsid w:val="00454281"/>
    <w:rsid w:val="00456E69"/>
    <w:rsid w:val="00456F01"/>
    <w:rsid w:val="00471E89"/>
    <w:rsid w:val="00472EF5"/>
    <w:rsid w:val="00476878"/>
    <w:rsid w:val="00477A44"/>
    <w:rsid w:val="00483354"/>
    <w:rsid w:val="0048687C"/>
    <w:rsid w:val="0048799B"/>
    <w:rsid w:val="00490C5A"/>
    <w:rsid w:val="00490CD2"/>
    <w:rsid w:val="00492266"/>
    <w:rsid w:val="0049318D"/>
    <w:rsid w:val="00496850"/>
    <w:rsid w:val="004A31B4"/>
    <w:rsid w:val="004A3D93"/>
    <w:rsid w:val="004A586D"/>
    <w:rsid w:val="004A7038"/>
    <w:rsid w:val="004B38AF"/>
    <w:rsid w:val="004C0EFD"/>
    <w:rsid w:val="004C1922"/>
    <w:rsid w:val="004C1C55"/>
    <w:rsid w:val="004C462F"/>
    <w:rsid w:val="004C6613"/>
    <w:rsid w:val="004C77DE"/>
    <w:rsid w:val="004D49E9"/>
    <w:rsid w:val="004E112F"/>
    <w:rsid w:val="004E1D86"/>
    <w:rsid w:val="004F45AC"/>
    <w:rsid w:val="004F67C8"/>
    <w:rsid w:val="00501657"/>
    <w:rsid w:val="0050288E"/>
    <w:rsid w:val="00503BA9"/>
    <w:rsid w:val="00505248"/>
    <w:rsid w:val="00506C9D"/>
    <w:rsid w:val="005071DA"/>
    <w:rsid w:val="005101C8"/>
    <w:rsid w:val="00510B2A"/>
    <w:rsid w:val="00515382"/>
    <w:rsid w:val="00517D8E"/>
    <w:rsid w:val="00523D82"/>
    <w:rsid w:val="00526218"/>
    <w:rsid w:val="00530F12"/>
    <w:rsid w:val="00540E0A"/>
    <w:rsid w:val="00541A00"/>
    <w:rsid w:val="00544417"/>
    <w:rsid w:val="005444B2"/>
    <w:rsid w:val="005479E6"/>
    <w:rsid w:val="0055240B"/>
    <w:rsid w:val="00552C0A"/>
    <w:rsid w:val="00552F31"/>
    <w:rsid w:val="00552F8B"/>
    <w:rsid w:val="00554DD0"/>
    <w:rsid w:val="00561FE7"/>
    <w:rsid w:val="0056593D"/>
    <w:rsid w:val="00566737"/>
    <w:rsid w:val="00567153"/>
    <w:rsid w:val="0057190A"/>
    <w:rsid w:val="00572F48"/>
    <w:rsid w:val="00575348"/>
    <w:rsid w:val="0057781F"/>
    <w:rsid w:val="00580A31"/>
    <w:rsid w:val="00580C28"/>
    <w:rsid w:val="0058296A"/>
    <w:rsid w:val="005869C5"/>
    <w:rsid w:val="005921EA"/>
    <w:rsid w:val="005924F5"/>
    <w:rsid w:val="00593F7B"/>
    <w:rsid w:val="005A2353"/>
    <w:rsid w:val="005A3C81"/>
    <w:rsid w:val="005A5680"/>
    <w:rsid w:val="005A6333"/>
    <w:rsid w:val="005A6639"/>
    <w:rsid w:val="005A6914"/>
    <w:rsid w:val="005B099A"/>
    <w:rsid w:val="005B3705"/>
    <w:rsid w:val="005B3FFE"/>
    <w:rsid w:val="005B6608"/>
    <w:rsid w:val="005C1519"/>
    <w:rsid w:val="005C1C4E"/>
    <w:rsid w:val="005C4994"/>
    <w:rsid w:val="005C4A16"/>
    <w:rsid w:val="005C4A47"/>
    <w:rsid w:val="005C7E3C"/>
    <w:rsid w:val="005D66F3"/>
    <w:rsid w:val="005D68C6"/>
    <w:rsid w:val="005D7EE3"/>
    <w:rsid w:val="005E3B9F"/>
    <w:rsid w:val="005E50DE"/>
    <w:rsid w:val="005E7569"/>
    <w:rsid w:val="005E76DA"/>
    <w:rsid w:val="005F1DD2"/>
    <w:rsid w:val="005F7097"/>
    <w:rsid w:val="00601E88"/>
    <w:rsid w:val="0060364A"/>
    <w:rsid w:val="00604FC8"/>
    <w:rsid w:val="00613FE8"/>
    <w:rsid w:val="00616DE3"/>
    <w:rsid w:val="00617843"/>
    <w:rsid w:val="00620F34"/>
    <w:rsid w:val="00622A68"/>
    <w:rsid w:val="00624C1B"/>
    <w:rsid w:val="00625471"/>
    <w:rsid w:val="00625DCB"/>
    <w:rsid w:val="0062661D"/>
    <w:rsid w:val="00627853"/>
    <w:rsid w:val="00631DA9"/>
    <w:rsid w:val="00632571"/>
    <w:rsid w:val="00633D25"/>
    <w:rsid w:val="00634D0C"/>
    <w:rsid w:val="00646122"/>
    <w:rsid w:val="0065148D"/>
    <w:rsid w:val="00652BCE"/>
    <w:rsid w:val="00652E29"/>
    <w:rsid w:val="00653617"/>
    <w:rsid w:val="00657F20"/>
    <w:rsid w:val="0067136B"/>
    <w:rsid w:val="00691208"/>
    <w:rsid w:val="00696EF0"/>
    <w:rsid w:val="006A0D46"/>
    <w:rsid w:val="006A23C4"/>
    <w:rsid w:val="006A2D68"/>
    <w:rsid w:val="006A702E"/>
    <w:rsid w:val="006B0A70"/>
    <w:rsid w:val="006B1502"/>
    <w:rsid w:val="006B1751"/>
    <w:rsid w:val="006B7A90"/>
    <w:rsid w:val="006B7D9B"/>
    <w:rsid w:val="006C1D5E"/>
    <w:rsid w:val="006C5F38"/>
    <w:rsid w:val="006C72FD"/>
    <w:rsid w:val="006C7B94"/>
    <w:rsid w:val="006D5986"/>
    <w:rsid w:val="006D7D5A"/>
    <w:rsid w:val="006E4305"/>
    <w:rsid w:val="006E7E2F"/>
    <w:rsid w:val="006F1CBB"/>
    <w:rsid w:val="006F1E59"/>
    <w:rsid w:val="006F2922"/>
    <w:rsid w:val="006F5763"/>
    <w:rsid w:val="0070140C"/>
    <w:rsid w:val="00704BAB"/>
    <w:rsid w:val="0070526C"/>
    <w:rsid w:val="007104D1"/>
    <w:rsid w:val="007135A6"/>
    <w:rsid w:val="00717E90"/>
    <w:rsid w:val="007237AE"/>
    <w:rsid w:val="00724DB0"/>
    <w:rsid w:val="00725BD2"/>
    <w:rsid w:val="00726BD3"/>
    <w:rsid w:val="00730461"/>
    <w:rsid w:val="007328F2"/>
    <w:rsid w:val="0073342D"/>
    <w:rsid w:val="00733A73"/>
    <w:rsid w:val="00735BEE"/>
    <w:rsid w:val="007369FF"/>
    <w:rsid w:val="007404DB"/>
    <w:rsid w:val="00742253"/>
    <w:rsid w:val="007444E7"/>
    <w:rsid w:val="00745D3A"/>
    <w:rsid w:val="00746FF2"/>
    <w:rsid w:val="007479AE"/>
    <w:rsid w:val="007544F0"/>
    <w:rsid w:val="00755EAE"/>
    <w:rsid w:val="00761133"/>
    <w:rsid w:val="00763DB8"/>
    <w:rsid w:val="0076497E"/>
    <w:rsid w:val="00764E84"/>
    <w:rsid w:val="00771E67"/>
    <w:rsid w:val="007733D1"/>
    <w:rsid w:val="007762F8"/>
    <w:rsid w:val="00781684"/>
    <w:rsid w:val="00782781"/>
    <w:rsid w:val="00783520"/>
    <w:rsid w:val="0078568D"/>
    <w:rsid w:val="007912D7"/>
    <w:rsid w:val="007975B2"/>
    <w:rsid w:val="007A02D3"/>
    <w:rsid w:val="007A18B1"/>
    <w:rsid w:val="007B011E"/>
    <w:rsid w:val="007B1503"/>
    <w:rsid w:val="007B51C1"/>
    <w:rsid w:val="007B5F43"/>
    <w:rsid w:val="007C055A"/>
    <w:rsid w:val="007C1693"/>
    <w:rsid w:val="007D0E84"/>
    <w:rsid w:val="007D681B"/>
    <w:rsid w:val="007E042A"/>
    <w:rsid w:val="007E1D85"/>
    <w:rsid w:val="007F6CA4"/>
    <w:rsid w:val="008003AC"/>
    <w:rsid w:val="00803517"/>
    <w:rsid w:val="00804A48"/>
    <w:rsid w:val="00805C57"/>
    <w:rsid w:val="00807A62"/>
    <w:rsid w:val="008106A7"/>
    <w:rsid w:val="0081154A"/>
    <w:rsid w:val="00813BDD"/>
    <w:rsid w:val="00814DFC"/>
    <w:rsid w:val="00820B36"/>
    <w:rsid w:val="00827BB2"/>
    <w:rsid w:val="008329DA"/>
    <w:rsid w:val="00832A7E"/>
    <w:rsid w:val="008330E7"/>
    <w:rsid w:val="008353A4"/>
    <w:rsid w:val="00836794"/>
    <w:rsid w:val="0083729F"/>
    <w:rsid w:val="00837DC3"/>
    <w:rsid w:val="008407EF"/>
    <w:rsid w:val="008418F5"/>
    <w:rsid w:val="008436FD"/>
    <w:rsid w:val="008451C8"/>
    <w:rsid w:val="00847154"/>
    <w:rsid w:val="008520E0"/>
    <w:rsid w:val="008558E4"/>
    <w:rsid w:val="008572D5"/>
    <w:rsid w:val="00862FA8"/>
    <w:rsid w:val="0086657B"/>
    <w:rsid w:val="0087104B"/>
    <w:rsid w:val="00876A02"/>
    <w:rsid w:val="00880C98"/>
    <w:rsid w:val="00882DD0"/>
    <w:rsid w:val="008832E5"/>
    <w:rsid w:val="00886D6B"/>
    <w:rsid w:val="008872AB"/>
    <w:rsid w:val="00890605"/>
    <w:rsid w:val="00891EB8"/>
    <w:rsid w:val="0089401D"/>
    <w:rsid w:val="00895628"/>
    <w:rsid w:val="00897669"/>
    <w:rsid w:val="008A4B1B"/>
    <w:rsid w:val="008A7609"/>
    <w:rsid w:val="008B0C6D"/>
    <w:rsid w:val="008B18C4"/>
    <w:rsid w:val="008B5D94"/>
    <w:rsid w:val="008B6112"/>
    <w:rsid w:val="008C0181"/>
    <w:rsid w:val="008C6434"/>
    <w:rsid w:val="008D0B8D"/>
    <w:rsid w:val="008D34C2"/>
    <w:rsid w:val="008D4383"/>
    <w:rsid w:val="008D4451"/>
    <w:rsid w:val="008D62B7"/>
    <w:rsid w:val="008D7327"/>
    <w:rsid w:val="008E19AE"/>
    <w:rsid w:val="008E1B40"/>
    <w:rsid w:val="008E6895"/>
    <w:rsid w:val="008E7268"/>
    <w:rsid w:val="008F0721"/>
    <w:rsid w:val="008F20E5"/>
    <w:rsid w:val="008F379E"/>
    <w:rsid w:val="00900B3C"/>
    <w:rsid w:val="009028EE"/>
    <w:rsid w:val="00904FB5"/>
    <w:rsid w:val="009051FB"/>
    <w:rsid w:val="0091136C"/>
    <w:rsid w:val="009128A3"/>
    <w:rsid w:val="009134A1"/>
    <w:rsid w:val="00917A01"/>
    <w:rsid w:val="00920B49"/>
    <w:rsid w:val="00920F73"/>
    <w:rsid w:val="00921555"/>
    <w:rsid w:val="00922D92"/>
    <w:rsid w:val="00930D7D"/>
    <w:rsid w:val="00940812"/>
    <w:rsid w:val="00942FDC"/>
    <w:rsid w:val="00944BEA"/>
    <w:rsid w:val="00946838"/>
    <w:rsid w:val="00946BA9"/>
    <w:rsid w:val="0095047E"/>
    <w:rsid w:val="009510BE"/>
    <w:rsid w:val="009559A9"/>
    <w:rsid w:val="00956101"/>
    <w:rsid w:val="009562CE"/>
    <w:rsid w:val="00957BAF"/>
    <w:rsid w:val="00957CAB"/>
    <w:rsid w:val="0096229E"/>
    <w:rsid w:val="00962CD6"/>
    <w:rsid w:val="00965C32"/>
    <w:rsid w:val="00966076"/>
    <w:rsid w:val="00966361"/>
    <w:rsid w:val="0097089A"/>
    <w:rsid w:val="00974EE1"/>
    <w:rsid w:val="0097618B"/>
    <w:rsid w:val="00980ED0"/>
    <w:rsid w:val="00981476"/>
    <w:rsid w:val="00985916"/>
    <w:rsid w:val="00986783"/>
    <w:rsid w:val="009878C4"/>
    <w:rsid w:val="00993A60"/>
    <w:rsid w:val="0099725B"/>
    <w:rsid w:val="009B014E"/>
    <w:rsid w:val="009B06A1"/>
    <w:rsid w:val="009B1BFB"/>
    <w:rsid w:val="009C0B0A"/>
    <w:rsid w:val="009C703D"/>
    <w:rsid w:val="009D36D3"/>
    <w:rsid w:val="009D67EC"/>
    <w:rsid w:val="009D71D5"/>
    <w:rsid w:val="009E2887"/>
    <w:rsid w:val="009E4D15"/>
    <w:rsid w:val="009E56D6"/>
    <w:rsid w:val="009E5CB9"/>
    <w:rsid w:val="009F07F5"/>
    <w:rsid w:val="009F0BA0"/>
    <w:rsid w:val="009F22EA"/>
    <w:rsid w:val="009F31F2"/>
    <w:rsid w:val="009F45A5"/>
    <w:rsid w:val="009F5A85"/>
    <w:rsid w:val="009F6FF2"/>
    <w:rsid w:val="009F72B0"/>
    <w:rsid w:val="00A00090"/>
    <w:rsid w:val="00A00DE5"/>
    <w:rsid w:val="00A01C2E"/>
    <w:rsid w:val="00A02BB2"/>
    <w:rsid w:val="00A04052"/>
    <w:rsid w:val="00A0594B"/>
    <w:rsid w:val="00A0709E"/>
    <w:rsid w:val="00A074C5"/>
    <w:rsid w:val="00A07B7D"/>
    <w:rsid w:val="00A108ED"/>
    <w:rsid w:val="00A12563"/>
    <w:rsid w:val="00A20BEB"/>
    <w:rsid w:val="00A211C8"/>
    <w:rsid w:val="00A22B27"/>
    <w:rsid w:val="00A2498C"/>
    <w:rsid w:val="00A24FC0"/>
    <w:rsid w:val="00A262DC"/>
    <w:rsid w:val="00A26BB4"/>
    <w:rsid w:val="00A27569"/>
    <w:rsid w:val="00A300B9"/>
    <w:rsid w:val="00A30D0F"/>
    <w:rsid w:val="00A31019"/>
    <w:rsid w:val="00A33BB8"/>
    <w:rsid w:val="00A41283"/>
    <w:rsid w:val="00A4365F"/>
    <w:rsid w:val="00A471BA"/>
    <w:rsid w:val="00A524BD"/>
    <w:rsid w:val="00A57E4E"/>
    <w:rsid w:val="00A64D91"/>
    <w:rsid w:val="00A70EE9"/>
    <w:rsid w:val="00A75010"/>
    <w:rsid w:val="00A77AE7"/>
    <w:rsid w:val="00A82FFE"/>
    <w:rsid w:val="00A8360A"/>
    <w:rsid w:val="00A84EA1"/>
    <w:rsid w:val="00A84F2C"/>
    <w:rsid w:val="00A90CED"/>
    <w:rsid w:val="00AA14BE"/>
    <w:rsid w:val="00AA26E7"/>
    <w:rsid w:val="00AA4618"/>
    <w:rsid w:val="00AA5116"/>
    <w:rsid w:val="00AA5E2F"/>
    <w:rsid w:val="00AA7317"/>
    <w:rsid w:val="00AB232D"/>
    <w:rsid w:val="00AC0127"/>
    <w:rsid w:val="00AC1AE2"/>
    <w:rsid w:val="00AC2C0B"/>
    <w:rsid w:val="00AC4742"/>
    <w:rsid w:val="00AC4905"/>
    <w:rsid w:val="00AC4EBF"/>
    <w:rsid w:val="00AC74AC"/>
    <w:rsid w:val="00AD07FF"/>
    <w:rsid w:val="00AD1D89"/>
    <w:rsid w:val="00AD3A66"/>
    <w:rsid w:val="00AD6EEF"/>
    <w:rsid w:val="00AE0C82"/>
    <w:rsid w:val="00AE3520"/>
    <w:rsid w:val="00AE7922"/>
    <w:rsid w:val="00AF056B"/>
    <w:rsid w:val="00AF12E2"/>
    <w:rsid w:val="00AF3B71"/>
    <w:rsid w:val="00AF4899"/>
    <w:rsid w:val="00AF5CB3"/>
    <w:rsid w:val="00B00EB0"/>
    <w:rsid w:val="00B01011"/>
    <w:rsid w:val="00B05BD1"/>
    <w:rsid w:val="00B10089"/>
    <w:rsid w:val="00B15829"/>
    <w:rsid w:val="00B21CF0"/>
    <w:rsid w:val="00B22E50"/>
    <w:rsid w:val="00B26689"/>
    <w:rsid w:val="00B2708A"/>
    <w:rsid w:val="00B31125"/>
    <w:rsid w:val="00B33CC0"/>
    <w:rsid w:val="00B370AE"/>
    <w:rsid w:val="00B413F0"/>
    <w:rsid w:val="00B4212E"/>
    <w:rsid w:val="00B4536F"/>
    <w:rsid w:val="00B46F30"/>
    <w:rsid w:val="00B5266F"/>
    <w:rsid w:val="00B608C1"/>
    <w:rsid w:val="00B60D3D"/>
    <w:rsid w:val="00B61D95"/>
    <w:rsid w:val="00B67022"/>
    <w:rsid w:val="00B7231F"/>
    <w:rsid w:val="00B74966"/>
    <w:rsid w:val="00B77932"/>
    <w:rsid w:val="00B83513"/>
    <w:rsid w:val="00B876EA"/>
    <w:rsid w:val="00B90A1E"/>
    <w:rsid w:val="00B91443"/>
    <w:rsid w:val="00B9187F"/>
    <w:rsid w:val="00B953B2"/>
    <w:rsid w:val="00BA2BF3"/>
    <w:rsid w:val="00BA489D"/>
    <w:rsid w:val="00BB111F"/>
    <w:rsid w:val="00BB115D"/>
    <w:rsid w:val="00BB3050"/>
    <w:rsid w:val="00BB7831"/>
    <w:rsid w:val="00BB790F"/>
    <w:rsid w:val="00BC31BC"/>
    <w:rsid w:val="00BC6167"/>
    <w:rsid w:val="00BC6A01"/>
    <w:rsid w:val="00BC6A30"/>
    <w:rsid w:val="00BD4B56"/>
    <w:rsid w:val="00BD4E2A"/>
    <w:rsid w:val="00BE17EC"/>
    <w:rsid w:val="00BE198F"/>
    <w:rsid w:val="00BE1A47"/>
    <w:rsid w:val="00BE311B"/>
    <w:rsid w:val="00BE4435"/>
    <w:rsid w:val="00BE6B71"/>
    <w:rsid w:val="00BF2BA3"/>
    <w:rsid w:val="00C07BB3"/>
    <w:rsid w:val="00C10910"/>
    <w:rsid w:val="00C1285E"/>
    <w:rsid w:val="00C153F2"/>
    <w:rsid w:val="00C16364"/>
    <w:rsid w:val="00C2000E"/>
    <w:rsid w:val="00C20571"/>
    <w:rsid w:val="00C21117"/>
    <w:rsid w:val="00C23DBA"/>
    <w:rsid w:val="00C24C91"/>
    <w:rsid w:val="00C379C9"/>
    <w:rsid w:val="00C422B8"/>
    <w:rsid w:val="00C4235B"/>
    <w:rsid w:val="00C54350"/>
    <w:rsid w:val="00C566D6"/>
    <w:rsid w:val="00C6680C"/>
    <w:rsid w:val="00C67CBF"/>
    <w:rsid w:val="00C717F6"/>
    <w:rsid w:val="00C71E57"/>
    <w:rsid w:val="00C764D9"/>
    <w:rsid w:val="00C7713B"/>
    <w:rsid w:val="00C77910"/>
    <w:rsid w:val="00C839ED"/>
    <w:rsid w:val="00C84299"/>
    <w:rsid w:val="00C85A9E"/>
    <w:rsid w:val="00C92F14"/>
    <w:rsid w:val="00C94B98"/>
    <w:rsid w:val="00C97365"/>
    <w:rsid w:val="00CA0E1E"/>
    <w:rsid w:val="00CA22F1"/>
    <w:rsid w:val="00CA4C1A"/>
    <w:rsid w:val="00CA6BD5"/>
    <w:rsid w:val="00CC08BA"/>
    <w:rsid w:val="00CC330A"/>
    <w:rsid w:val="00CC4A13"/>
    <w:rsid w:val="00CC5727"/>
    <w:rsid w:val="00CC6EA7"/>
    <w:rsid w:val="00CC7DBD"/>
    <w:rsid w:val="00CD6935"/>
    <w:rsid w:val="00CD75BF"/>
    <w:rsid w:val="00CE03ED"/>
    <w:rsid w:val="00CE6129"/>
    <w:rsid w:val="00CE7F7F"/>
    <w:rsid w:val="00CF3849"/>
    <w:rsid w:val="00D0233C"/>
    <w:rsid w:val="00D02CE1"/>
    <w:rsid w:val="00D03917"/>
    <w:rsid w:val="00D041C3"/>
    <w:rsid w:val="00D0470A"/>
    <w:rsid w:val="00D06D58"/>
    <w:rsid w:val="00D1003B"/>
    <w:rsid w:val="00D11462"/>
    <w:rsid w:val="00D14D61"/>
    <w:rsid w:val="00D174B5"/>
    <w:rsid w:val="00D22A47"/>
    <w:rsid w:val="00D2592A"/>
    <w:rsid w:val="00D25CB4"/>
    <w:rsid w:val="00D275FC"/>
    <w:rsid w:val="00D30E5D"/>
    <w:rsid w:val="00D3279D"/>
    <w:rsid w:val="00D3576E"/>
    <w:rsid w:val="00D40685"/>
    <w:rsid w:val="00D411B2"/>
    <w:rsid w:val="00D43297"/>
    <w:rsid w:val="00D46B0B"/>
    <w:rsid w:val="00D55ED8"/>
    <w:rsid w:val="00D60C5A"/>
    <w:rsid w:val="00D621FF"/>
    <w:rsid w:val="00D66563"/>
    <w:rsid w:val="00D70DB6"/>
    <w:rsid w:val="00D723BC"/>
    <w:rsid w:val="00D76048"/>
    <w:rsid w:val="00D93C80"/>
    <w:rsid w:val="00D94541"/>
    <w:rsid w:val="00D9686A"/>
    <w:rsid w:val="00D96A8F"/>
    <w:rsid w:val="00DA16F7"/>
    <w:rsid w:val="00DA7E13"/>
    <w:rsid w:val="00DB406A"/>
    <w:rsid w:val="00DB7FB0"/>
    <w:rsid w:val="00DD4B07"/>
    <w:rsid w:val="00DD5E3A"/>
    <w:rsid w:val="00DD7998"/>
    <w:rsid w:val="00DE1985"/>
    <w:rsid w:val="00DE36A0"/>
    <w:rsid w:val="00DE3EE4"/>
    <w:rsid w:val="00DE4D5F"/>
    <w:rsid w:val="00DE4FC7"/>
    <w:rsid w:val="00DE54FF"/>
    <w:rsid w:val="00DF11A7"/>
    <w:rsid w:val="00DF3381"/>
    <w:rsid w:val="00DF47EB"/>
    <w:rsid w:val="00DF7389"/>
    <w:rsid w:val="00E00AA1"/>
    <w:rsid w:val="00E00F2E"/>
    <w:rsid w:val="00E0383C"/>
    <w:rsid w:val="00E0500A"/>
    <w:rsid w:val="00E07D54"/>
    <w:rsid w:val="00E211ED"/>
    <w:rsid w:val="00E227A3"/>
    <w:rsid w:val="00E271CB"/>
    <w:rsid w:val="00E301D0"/>
    <w:rsid w:val="00E315B7"/>
    <w:rsid w:val="00E317B2"/>
    <w:rsid w:val="00E31857"/>
    <w:rsid w:val="00E326D0"/>
    <w:rsid w:val="00E33E1D"/>
    <w:rsid w:val="00E33FE3"/>
    <w:rsid w:val="00E34FE3"/>
    <w:rsid w:val="00E3531F"/>
    <w:rsid w:val="00E35E94"/>
    <w:rsid w:val="00E451CB"/>
    <w:rsid w:val="00E45A4B"/>
    <w:rsid w:val="00E501DF"/>
    <w:rsid w:val="00E514B0"/>
    <w:rsid w:val="00E55D6C"/>
    <w:rsid w:val="00E56538"/>
    <w:rsid w:val="00E57396"/>
    <w:rsid w:val="00E60105"/>
    <w:rsid w:val="00E61B6D"/>
    <w:rsid w:val="00E625EA"/>
    <w:rsid w:val="00E631ED"/>
    <w:rsid w:val="00E70A35"/>
    <w:rsid w:val="00E74DE4"/>
    <w:rsid w:val="00E75FFF"/>
    <w:rsid w:val="00E80B41"/>
    <w:rsid w:val="00E81A1B"/>
    <w:rsid w:val="00E81A86"/>
    <w:rsid w:val="00E84F0C"/>
    <w:rsid w:val="00E85A7A"/>
    <w:rsid w:val="00E8607B"/>
    <w:rsid w:val="00E91073"/>
    <w:rsid w:val="00E93583"/>
    <w:rsid w:val="00EA04DF"/>
    <w:rsid w:val="00EA2F86"/>
    <w:rsid w:val="00EA303C"/>
    <w:rsid w:val="00EA6017"/>
    <w:rsid w:val="00EA6831"/>
    <w:rsid w:val="00EA6D39"/>
    <w:rsid w:val="00EB1D97"/>
    <w:rsid w:val="00EB32A3"/>
    <w:rsid w:val="00EB36F3"/>
    <w:rsid w:val="00EB41C1"/>
    <w:rsid w:val="00EB5FF8"/>
    <w:rsid w:val="00EB6968"/>
    <w:rsid w:val="00EB7CBA"/>
    <w:rsid w:val="00EC22C8"/>
    <w:rsid w:val="00EC480E"/>
    <w:rsid w:val="00EC4E42"/>
    <w:rsid w:val="00ED2B33"/>
    <w:rsid w:val="00EE04FB"/>
    <w:rsid w:val="00EE29A7"/>
    <w:rsid w:val="00EE39FF"/>
    <w:rsid w:val="00EF4C53"/>
    <w:rsid w:val="00F006F1"/>
    <w:rsid w:val="00F023B9"/>
    <w:rsid w:val="00F05540"/>
    <w:rsid w:val="00F0662E"/>
    <w:rsid w:val="00F06761"/>
    <w:rsid w:val="00F07B7B"/>
    <w:rsid w:val="00F14DF3"/>
    <w:rsid w:val="00F23663"/>
    <w:rsid w:val="00F23B95"/>
    <w:rsid w:val="00F34699"/>
    <w:rsid w:val="00F350C5"/>
    <w:rsid w:val="00F37365"/>
    <w:rsid w:val="00F40388"/>
    <w:rsid w:val="00F42D3C"/>
    <w:rsid w:val="00F56F75"/>
    <w:rsid w:val="00F6012B"/>
    <w:rsid w:val="00F604D6"/>
    <w:rsid w:val="00F61526"/>
    <w:rsid w:val="00F63389"/>
    <w:rsid w:val="00F63516"/>
    <w:rsid w:val="00F665BC"/>
    <w:rsid w:val="00F665E0"/>
    <w:rsid w:val="00F734C5"/>
    <w:rsid w:val="00F7394D"/>
    <w:rsid w:val="00F832A4"/>
    <w:rsid w:val="00F83EE4"/>
    <w:rsid w:val="00F84245"/>
    <w:rsid w:val="00F8722A"/>
    <w:rsid w:val="00F91977"/>
    <w:rsid w:val="00F927E5"/>
    <w:rsid w:val="00F92C84"/>
    <w:rsid w:val="00F9517A"/>
    <w:rsid w:val="00F97339"/>
    <w:rsid w:val="00F97B57"/>
    <w:rsid w:val="00FA180F"/>
    <w:rsid w:val="00FA1A23"/>
    <w:rsid w:val="00FA1FAD"/>
    <w:rsid w:val="00FA4F7C"/>
    <w:rsid w:val="00FB0456"/>
    <w:rsid w:val="00FB3071"/>
    <w:rsid w:val="00FB47F4"/>
    <w:rsid w:val="00FB4E02"/>
    <w:rsid w:val="00FB55F3"/>
    <w:rsid w:val="00FB6880"/>
    <w:rsid w:val="00FB79AC"/>
    <w:rsid w:val="00FC17F4"/>
    <w:rsid w:val="00FC4EF2"/>
    <w:rsid w:val="00FD2209"/>
    <w:rsid w:val="00FD2B12"/>
    <w:rsid w:val="00FD2B9F"/>
    <w:rsid w:val="00FD3039"/>
    <w:rsid w:val="00FD5113"/>
    <w:rsid w:val="00FD63C1"/>
    <w:rsid w:val="00FD6FA9"/>
    <w:rsid w:val="00FD7C40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8A07D"/>
  <w15:docId w15:val="{D17D5C2C-BC37-4383-AA40-10E0BC57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47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517D8E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A5116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0E3B6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DD4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63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rogerspharma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B665-0275-4D6C-B4F0-2B114131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9784</Words>
  <Characters>55772</Characters>
  <Application>Microsoft Office Word</Application>
  <DocSecurity>0</DocSecurity>
  <Lines>464</Lines>
  <Paragraphs>130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65426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4</cp:revision>
  <cp:lastPrinted>2019-11-18T06:17:00Z</cp:lastPrinted>
  <dcterms:created xsi:type="dcterms:W3CDTF">2025-09-18T04:56:00Z</dcterms:created>
  <dcterms:modified xsi:type="dcterms:W3CDTF">2025-10-21T10:24:00Z</dcterms:modified>
</cp:coreProperties>
</file>